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32" w:rsidRPr="00F82132" w:rsidRDefault="00F82132" w:rsidP="00F82132">
      <w:pPr>
        <w:jc w:val="right"/>
        <w:rPr>
          <w:sz w:val="24"/>
          <w:szCs w:val="24"/>
        </w:rPr>
      </w:pPr>
      <w:r>
        <w:rPr>
          <w:sz w:val="24"/>
          <w:szCs w:val="24"/>
        </w:rPr>
        <w:t>28</w:t>
      </w:r>
    </w:p>
    <w:p w:rsidR="00754B21" w:rsidRDefault="00754B21" w:rsidP="00754B21">
      <w:pPr>
        <w:jc w:val="center"/>
        <w:rPr>
          <w:b/>
          <w:sz w:val="36"/>
        </w:rPr>
      </w:pPr>
      <w:r>
        <w:rPr>
          <w:b/>
          <w:sz w:val="36"/>
        </w:rPr>
        <w:t xml:space="preserve">Õpetajakoolituse </w:t>
      </w:r>
    </w:p>
    <w:p w:rsidR="00754B21" w:rsidRDefault="00754B21" w:rsidP="00754B21">
      <w:pPr>
        <w:jc w:val="center"/>
        <w:rPr>
          <w:b/>
          <w:sz w:val="36"/>
        </w:rPr>
      </w:pPr>
      <w:r>
        <w:rPr>
          <w:b/>
          <w:sz w:val="36"/>
        </w:rPr>
        <w:t xml:space="preserve">õppekava ja õppeprotsessi </w:t>
      </w:r>
    </w:p>
    <w:p w:rsidR="00754B21" w:rsidRDefault="00754B21" w:rsidP="00754B21">
      <w:pPr>
        <w:jc w:val="center"/>
        <w:rPr>
          <w:b/>
          <w:sz w:val="36"/>
        </w:rPr>
      </w:pPr>
      <w:r>
        <w:rPr>
          <w:b/>
          <w:sz w:val="36"/>
        </w:rPr>
        <w:t>eesmärk-mudel TPÜs</w:t>
      </w:r>
    </w:p>
    <w:p w:rsidR="00754B21" w:rsidRDefault="00754B21" w:rsidP="00754B21">
      <w:pPr>
        <w:rPr>
          <w:b/>
          <w:sz w:val="24"/>
        </w:rPr>
      </w:pPr>
    </w:p>
    <w:p w:rsidR="00754B21" w:rsidRDefault="00754B21" w:rsidP="00754B21">
      <w:r>
        <w:rPr>
          <w:b/>
          <w:sz w:val="24"/>
        </w:rPr>
        <w:t>Käesoleval ajal võib muutusi õpetaja-hariduses õige üldiselt kirjeldada järgmiselt</w:t>
      </w:r>
      <w: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45"/>
        <w:gridCol w:w="3233"/>
      </w:tblGrid>
      <w:tr w:rsidR="00754B21" w:rsidTr="00754B21">
        <w:tc>
          <w:tcPr>
            <w:tcW w:w="6345" w:type="dxa"/>
            <w:tcBorders>
              <w:top w:val="single" w:sz="6" w:space="0" w:color="auto"/>
              <w:left w:val="single" w:sz="6" w:space="0" w:color="auto"/>
              <w:bottom w:val="single" w:sz="6" w:space="0" w:color="auto"/>
              <w:right w:val="single" w:sz="6" w:space="0" w:color="auto"/>
            </w:tcBorders>
            <w:hideMark/>
          </w:tcPr>
          <w:p w:rsidR="00754B21" w:rsidRDefault="00754B21">
            <w:pPr>
              <w:rPr>
                <w:noProof/>
              </w:rPr>
            </w:pPr>
            <w:r>
              <w:rPr>
                <w:noProof/>
              </w:rPr>
              <w:t xml:space="preserve">Muutuse kulg </w:t>
            </w:r>
            <w:r>
              <w:rPr>
                <w:b/>
                <w:noProof/>
                <w:sz w:val="24"/>
              </w:rPr>
              <w:t>(minevik-olevik-tulevik)</w:t>
            </w:r>
          </w:p>
        </w:tc>
        <w:tc>
          <w:tcPr>
            <w:tcW w:w="3233" w:type="dxa"/>
            <w:tcBorders>
              <w:top w:val="single" w:sz="6" w:space="0" w:color="auto"/>
              <w:left w:val="single" w:sz="6" w:space="0" w:color="auto"/>
              <w:bottom w:val="single" w:sz="6" w:space="0" w:color="auto"/>
              <w:right w:val="single" w:sz="6" w:space="0" w:color="auto"/>
            </w:tcBorders>
            <w:hideMark/>
          </w:tcPr>
          <w:p w:rsidR="00754B21" w:rsidRDefault="00754B21">
            <w:r>
              <w:t>Õpitav, õppimine</w:t>
            </w:r>
          </w:p>
        </w:tc>
      </w:tr>
      <w:tr w:rsidR="00754B21" w:rsidTr="00754B21">
        <w:tc>
          <w:tcPr>
            <w:tcW w:w="6345" w:type="dxa"/>
            <w:tcBorders>
              <w:top w:val="single" w:sz="6" w:space="0" w:color="auto"/>
              <w:left w:val="single" w:sz="6" w:space="0" w:color="auto"/>
              <w:bottom w:val="single" w:sz="6" w:space="0" w:color="auto"/>
              <w:right w:val="single" w:sz="6" w:space="0" w:color="auto"/>
            </w:tcBorders>
          </w:tcPr>
          <w:p w:rsidR="00754B21" w:rsidRDefault="00754B21">
            <w:r>
              <w:t xml:space="preserve">1. </w:t>
            </w:r>
          </w:p>
          <w:p w:rsidR="00754B21" w:rsidRDefault="00754B21">
            <w:r>
              <w:rPr>
                <w:sz w:val="24"/>
              </w:rPr>
              <w:t>Strukturaal-deskriptiivne mõtlemine</w:t>
            </w:r>
          </w:p>
          <w:p w:rsidR="00754B21" w:rsidRDefault="00754B21">
            <w:pPr>
              <w:jc w:val="center"/>
            </w:pPr>
            <w:r>
              <w:object w:dxaOrig="294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58.5pt" o:ole="" o:bordertopcolor="this" o:borderleftcolor="this" o:borderbottomcolor="this" o:borderrightcolor="this">
                  <v:imagedata r:id="rId6" o:title=""/>
                  <w10:bordertop type="single" width="18" shadow="t"/>
                  <w10:borderleft type="single" width="18" shadow="t"/>
                  <w10:borderbottom type="single" width="18" shadow="t"/>
                  <w10:borderright type="single" width="18" shadow="t"/>
                </v:shape>
                <o:OLEObject Type="Embed" ProgID="Word.Document.8" ShapeID="_x0000_i1025" DrawAspect="Content" ObjectID="_1512286620" r:id="rId7"/>
              </w:object>
            </w:r>
          </w:p>
          <w:p w:rsidR="00754B21" w:rsidRDefault="00754B21">
            <w:pPr>
              <w:rPr>
                <w:sz w:val="24"/>
              </w:rPr>
            </w:pPr>
            <w:r>
              <w:tab/>
            </w:r>
            <w:r>
              <w:tab/>
            </w:r>
            <w:r>
              <w:tab/>
            </w:r>
            <w:r>
              <w:rPr>
                <w:sz w:val="24"/>
              </w:rPr>
              <w:t>Süsteem-generatiivne mõtlemine</w:t>
            </w:r>
          </w:p>
          <w:p w:rsidR="00754B21" w:rsidRDefault="00754B21">
            <w:pPr>
              <w:rPr>
                <w:sz w:val="24"/>
              </w:rPr>
            </w:pPr>
          </w:p>
          <w:p w:rsidR="00754B21" w:rsidRDefault="00754B21">
            <w:r>
              <w:t>Areneb eelkõige</w:t>
            </w:r>
          </w:p>
          <w:p w:rsidR="00754B21" w:rsidRDefault="00754B21">
            <w:pPr>
              <w:ind w:firstLine="720"/>
              <w:rPr>
                <w:sz w:val="24"/>
              </w:rPr>
            </w:pPr>
            <w:r>
              <w:rPr>
                <w:sz w:val="24"/>
              </w:rPr>
              <w:t xml:space="preserve">Mälu, standardiseeritud mõtlemine ja </w:t>
            </w:r>
          </w:p>
          <w:p w:rsidR="00754B21" w:rsidRDefault="00754B21">
            <w:pPr>
              <w:ind w:firstLine="720"/>
            </w:pPr>
            <w:r>
              <w:rPr>
                <w:sz w:val="24"/>
              </w:rPr>
              <w:t>väliselt tunnustatud trendi kuuluv loome</w:t>
            </w:r>
            <w:r>
              <w:rPr>
                <w:sz w:val="24"/>
              </w:rPr>
              <w:tab/>
            </w:r>
          </w:p>
          <w:p w:rsidR="00754B21" w:rsidRDefault="00754B21">
            <w:pPr>
              <w:jc w:val="center"/>
            </w:pPr>
            <w:r>
              <w:object w:dxaOrig="2940" w:dyaOrig="1170">
                <v:shape id="_x0000_i1026" type="#_x0000_t75" style="width:147pt;height:58.5pt" o:ole="" o:bordertopcolor="this" o:borderleftcolor="this" o:borderbottomcolor="this" o:borderrightcolor="this">
                  <v:imagedata r:id="rId6" o:title=""/>
                  <w10:bordertop type="single" width="18" shadow="t"/>
                  <w10:borderleft type="single" width="18" shadow="t"/>
                  <w10:borderbottom type="single" width="18" shadow="t"/>
                  <w10:borderright type="single" width="18" shadow="t"/>
                </v:shape>
                <o:OLEObject Type="Embed" ProgID="Word.Document.8" ShapeID="_x0000_i1026" DrawAspect="Content" ObjectID="_1512286621" r:id="rId8"/>
              </w:object>
            </w:r>
          </w:p>
          <w:p w:rsidR="00754B21" w:rsidRDefault="00754B21">
            <w:r>
              <w:tab/>
            </w:r>
            <w:r>
              <w:rPr>
                <w:sz w:val="24"/>
              </w:rPr>
              <w:t>Valdamine (teadmise, oskuse, protsessi), meisterlikkus</w:t>
            </w:r>
          </w:p>
        </w:tc>
        <w:tc>
          <w:tcPr>
            <w:tcW w:w="3233" w:type="dxa"/>
            <w:tcBorders>
              <w:top w:val="single" w:sz="6" w:space="0" w:color="auto"/>
              <w:left w:val="single" w:sz="6" w:space="0" w:color="auto"/>
              <w:bottom w:val="single" w:sz="6" w:space="0" w:color="auto"/>
              <w:right w:val="single" w:sz="6" w:space="0" w:color="auto"/>
            </w:tcBorders>
          </w:tcPr>
          <w:p w:rsidR="00754B21" w:rsidRDefault="00754B21">
            <w:pPr>
              <w:rPr>
                <w:sz w:val="24"/>
              </w:rPr>
            </w:pPr>
          </w:p>
          <w:p w:rsidR="00754B21" w:rsidRDefault="00754B21">
            <w:pPr>
              <w:rPr>
                <w:sz w:val="24"/>
              </w:rPr>
            </w:pPr>
            <w:r>
              <w:rPr>
                <w:sz w:val="24"/>
              </w:rPr>
              <w:t>Struktuuri osad ja funktsioonid</w:t>
            </w:r>
          </w:p>
          <w:p w:rsidR="00754B21" w:rsidRDefault="00754B21">
            <w:pPr>
              <w:rPr>
                <w:sz w:val="24"/>
              </w:rPr>
            </w:pPr>
          </w:p>
          <w:p w:rsidR="00754B21" w:rsidRDefault="00754B21">
            <w:pPr>
              <w:rPr>
                <w:sz w:val="24"/>
              </w:rPr>
            </w:pPr>
          </w:p>
          <w:p w:rsidR="00754B21" w:rsidRDefault="00754B21">
            <w:pPr>
              <w:rPr>
                <w:sz w:val="24"/>
              </w:rPr>
            </w:pPr>
          </w:p>
          <w:p w:rsidR="00754B21" w:rsidRDefault="00754B21">
            <w:pPr>
              <w:rPr>
                <w:sz w:val="24"/>
              </w:rPr>
            </w:pPr>
          </w:p>
          <w:p w:rsidR="00754B21" w:rsidRDefault="00754B21">
            <w:pPr>
              <w:rPr>
                <w:sz w:val="24"/>
              </w:rPr>
            </w:pPr>
            <w:r>
              <w:rPr>
                <w:sz w:val="24"/>
              </w:rPr>
              <w:t xml:space="preserve">Printsiibid, funktsioneerivad tervikud </w:t>
            </w:r>
          </w:p>
        </w:tc>
      </w:tr>
      <w:tr w:rsidR="00754B21" w:rsidTr="00754B21">
        <w:tc>
          <w:tcPr>
            <w:tcW w:w="6345" w:type="dxa"/>
            <w:tcBorders>
              <w:top w:val="single" w:sz="6" w:space="0" w:color="auto"/>
              <w:left w:val="single" w:sz="6" w:space="0" w:color="auto"/>
              <w:bottom w:val="single" w:sz="6" w:space="0" w:color="auto"/>
              <w:right w:val="single" w:sz="6" w:space="0" w:color="auto"/>
            </w:tcBorders>
            <w:hideMark/>
          </w:tcPr>
          <w:p w:rsidR="00754B21" w:rsidRDefault="00754B21">
            <w:r>
              <w:t xml:space="preserve">2. </w:t>
            </w:r>
          </w:p>
          <w:p w:rsidR="00754B21" w:rsidRDefault="00754B21">
            <w:r>
              <w:tab/>
            </w:r>
            <w:r>
              <w:rPr>
                <w:sz w:val="24"/>
              </w:rPr>
              <w:t>Institutsionaliseerunud teadmise tarbimine</w:t>
            </w:r>
          </w:p>
          <w:p w:rsidR="00754B21" w:rsidRDefault="00754B21">
            <w:pPr>
              <w:jc w:val="center"/>
            </w:pPr>
            <w:r>
              <w:object w:dxaOrig="2940" w:dyaOrig="1170">
                <v:shape id="_x0000_i1027" type="#_x0000_t75" style="width:147pt;height:58.5pt" o:ole="" o:bordertopcolor="this" o:borderleftcolor="this" o:borderbottomcolor="this" o:borderrightcolor="this">
                  <v:imagedata r:id="rId6" o:title=""/>
                  <w10:bordertop type="single" width="18" shadow="t"/>
                  <w10:borderleft type="single" width="18" shadow="t"/>
                  <w10:borderbottom type="single" width="18" shadow="t"/>
                  <w10:borderright type="single" width="18" shadow="t"/>
                </v:shape>
                <o:OLEObject Type="Embed" ProgID="Word.Document.8" ShapeID="_x0000_i1027" DrawAspect="Content" ObjectID="_1512286622" r:id="rId9"/>
              </w:object>
            </w:r>
          </w:p>
          <w:p w:rsidR="00754B21" w:rsidRDefault="00754B21">
            <w:r>
              <w:tab/>
            </w:r>
            <w:r>
              <w:tab/>
            </w:r>
            <w:r>
              <w:tab/>
            </w:r>
            <w:r>
              <w:tab/>
            </w:r>
            <w:r>
              <w:rPr>
                <w:sz w:val="24"/>
              </w:rPr>
              <w:t>Teadmusloome</w:t>
            </w:r>
          </w:p>
        </w:tc>
        <w:tc>
          <w:tcPr>
            <w:tcW w:w="3233" w:type="dxa"/>
            <w:tcBorders>
              <w:top w:val="single" w:sz="6" w:space="0" w:color="auto"/>
              <w:left w:val="single" w:sz="6" w:space="0" w:color="auto"/>
              <w:bottom w:val="single" w:sz="6" w:space="0" w:color="auto"/>
              <w:right w:val="single" w:sz="6" w:space="0" w:color="auto"/>
            </w:tcBorders>
          </w:tcPr>
          <w:p w:rsidR="00754B21" w:rsidRDefault="00754B21">
            <w:pPr>
              <w:rPr>
                <w:sz w:val="24"/>
              </w:rPr>
            </w:pPr>
          </w:p>
          <w:p w:rsidR="00754B21" w:rsidRDefault="00754B21">
            <w:pPr>
              <w:rPr>
                <w:sz w:val="24"/>
              </w:rPr>
            </w:pPr>
            <w:r>
              <w:rPr>
                <w:sz w:val="24"/>
              </w:rPr>
              <w:t>Teadmiste omandamine</w:t>
            </w:r>
          </w:p>
          <w:p w:rsidR="00754B21" w:rsidRDefault="00754B21">
            <w:pPr>
              <w:rPr>
                <w:sz w:val="24"/>
              </w:rPr>
            </w:pPr>
          </w:p>
          <w:p w:rsidR="00754B21" w:rsidRDefault="00754B21">
            <w:pPr>
              <w:rPr>
                <w:sz w:val="24"/>
              </w:rPr>
            </w:pPr>
            <w:r>
              <w:rPr>
                <w:sz w:val="24"/>
              </w:rPr>
              <w:t>Teadmusloome modelleerimine</w:t>
            </w:r>
          </w:p>
          <w:p w:rsidR="00754B21" w:rsidRDefault="00754B21" w:rsidP="00453B8F">
            <w:pPr>
              <w:numPr>
                <w:ilvl w:val="0"/>
                <w:numId w:val="1"/>
              </w:numPr>
              <w:rPr>
                <w:sz w:val="24"/>
              </w:rPr>
            </w:pPr>
            <w:r>
              <w:rPr>
                <w:sz w:val="24"/>
              </w:rPr>
              <w:t>tegutsedes läbiproovitud mudelitega</w:t>
            </w:r>
          </w:p>
          <w:p w:rsidR="00754B21" w:rsidRDefault="00754B21" w:rsidP="00453B8F">
            <w:pPr>
              <w:numPr>
                <w:ilvl w:val="0"/>
                <w:numId w:val="1"/>
              </w:numPr>
              <w:rPr>
                <w:sz w:val="24"/>
              </w:rPr>
            </w:pPr>
            <w:r>
              <w:rPr>
                <w:sz w:val="24"/>
              </w:rPr>
              <w:t>oma tegevust modelleerides/konstrueerides ja uusi tegevusi katsetades</w:t>
            </w:r>
          </w:p>
        </w:tc>
      </w:tr>
      <w:tr w:rsidR="00754B21" w:rsidTr="00754B21">
        <w:tc>
          <w:tcPr>
            <w:tcW w:w="6345" w:type="dxa"/>
            <w:tcBorders>
              <w:top w:val="single" w:sz="6" w:space="0" w:color="auto"/>
              <w:left w:val="single" w:sz="6" w:space="0" w:color="auto"/>
              <w:bottom w:val="single" w:sz="6" w:space="0" w:color="auto"/>
              <w:right w:val="single" w:sz="6" w:space="0" w:color="auto"/>
            </w:tcBorders>
            <w:hideMark/>
          </w:tcPr>
          <w:p w:rsidR="00754B21" w:rsidRDefault="00754B21">
            <w:r>
              <w:t>3.</w:t>
            </w:r>
          </w:p>
          <w:p w:rsidR="00754B21" w:rsidRDefault="00754B21">
            <w:r>
              <w:tab/>
            </w:r>
            <w:r>
              <w:rPr>
                <w:sz w:val="24"/>
              </w:rPr>
              <w:t>Väline motivatsioon ja kontroll</w:t>
            </w:r>
          </w:p>
          <w:p w:rsidR="00754B21" w:rsidRDefault="00754B21">
            <w:pPr>
              <w:jc w:val="center"/>
            </w:pPr>
            <w:r>
              <w:object w:dxaOrig="2940" w:dyaOrig="1170">
                <v:shape id="_x0000_i1028" type="#_x0000_t75" style="width:147pt;height:58.5pt" o:ole="" o:bordertopcolor="this" o:borderleftcolor="this" o:borderbottomcolor="this" o:borderrightcolor="this">
                  <v:imagedata r:id="rId6" o:title=""/>
                  <w10:bordertop type="single" width="18" shadow="t"/>
                  <w10:borderleft type="single" width="18" shadow="t"/>
                  <w10:borderbottom type="single" width="18" shadow="t"/>
                  <w10:borderright type="single" width="18" shadow="t"/>
                </v:shape>
                <o:OLEObject Type="Embed" ProgID="Word.Document.8" ShapeID="_x0000_i1028" DrawAspect="Content" ObjectID="_1512286623" r:id="rId10"/>
              </w:object>
            </w:r>
          </w:p>
          <w:p w:rsidR="00754B21" w:rsidRDefault="00754B21">
            <w:r>
              <w:tab/>
            </w:r>
            <w:r>
              <w:tab/>
            </w:r>
            <w:r>
              <w:tab/>
            </w:r>
            <w:r>
              <w:tab/>
            </w:r>
            <w:r>
              <w:rPr>
                <w:sz w:val="24"/>
              </w:rPr>
              <w:t>Terviklik enesejuhtimine</w:t>
            </w:r>
          </w:p>
        </w:tc>
        <w:tc>
          <w:tcPr>
            <w:tcW w:w="3233" w:type="dxa"/>
            <w:tcBorders>
              <w:top w:val="single" w:sz="6" w:space="0" w:color="auto"/>
              <w:left w:val="single" w:sz="6" w:space="0" w:color="auto"/>
              <w:bottom w:val="single" w:sz="6" w:space="0" w:color="auto"/>
              <w:right w:val="single" w:sz="6" w:space="0" w:color="auto"/>
            </w:tcBorders>
          </w:tcPr>
          <w:p w:rsidR="00754B21" w:rsidRDefault="00754B21">
            <w:pPr>
              <w:rPr>
                <w:sz w:val="24"/>
              </w:rPr>
            </w:pPr>
            <w:r>
              <w:rPr>
                <w:sz w:val="24"/>
              </w:rPr>
              <w:t>Välistele hinnangutele ja normidele allutatud tegevus, edu ja ebaedu põhjuse - välistes agentides</w:t>
            </w:r>
          </w:p>
          <w:p w:rsidR="00754B21" w:rsidRDefault="00754B21">
            <w:pPr>
              <w:rPr>
                <w:sz w:val="24"/>
              </w:rPr>
            </w:pPr>
          </w:p>
          <w:p w:rsidR="00754B21" w:rsidRDefault="00754B21">
            <w:pPr>
              <w:rPr>
                <w:sz w:val="24"/>
              </w:rPr>
            </w:pPr>
            <w:r>
              <w:rPr>
                <w:sz w:val="24"/>
              </w:rPr>
              <w:t xml:space="preserve">Enese areng kui motiiv, oma tegevuse (mudelite, protseduuride, mõtlemise) isejuhtimine ja vastutus </w:t>
            </w:r>
          </w:p>
        </w:tc>
      </w:tr>
      <w:tr w:rsidR="00754B21" w:rsidTr="00754B21">
        <w:tc>
          <w:tcPr>
            <w:tcW w:w="6345" w:type="dxa"/>
            <w:tcBorders>
              <w:top w:val="single" w:sz="6" w:space="0" w:color="auto"/>
              <w:left w:val="single" w:sz="6" w:space="0" w:color="auto"/>
              <w:bottom w:val="single" w:sz="6" w:space="0" w:color="auto"/>
              <w:right w:val="single" w:sz="6" w:space="0" w:color="auto"/>
            </w:tcBorders>
          </w:tcPr>
          <w:p w:rsidR="00754B21" w:rsidRDefault="00754B21">
            <w:pPr>
              <w:ind w:left="1440"/>
            </w:pPr>
          </w:p>
        </w:tc>
        <w:tc>
          <w:tcPr>
            <w:tcW w:w="3233" w:type="dxa"/>
            <w:tcBorders>
              <w:top w:val="single" w:sz="6" w:space="0" w:color="auto"/>
              <w:left w:val="single" w:sz="6" w:space="0" w:color="auto"/>
              <w:bottom w:val="single" w:sz="6" w:space="0" w:color="auto"/>
              <w:right w:val="single" w:sz="6" w:space="0" w:color="auto"/>
            </w:tcBorders>
          </w:tcPr>
          <w:p w:rsidR="00754B21" w:rsidRDefault="00754B21">
            <w:pPr>
              <w:rPr>
                <w:sz w:val="24"/>
              </w:rPr>
            </w:pPr>
          </w:p>
        </w:tc>
      </w:tr>
      <w:tr w:rsidR="00754B21" w:rsidTr="00754B21">
        <w:tc>
          <w:tcPr>
            <w:tcW w:w="6345" w:type="dxa"/>
            <w:tcBorders>
              <w:top w:val="single" w:sz="6" w:space="0" w:color="auto"/>
              <w:left w:val="single" w:sz="6" w:space="0" w:color="auto"/>
              <w:bottom w:val="single" w:sz="6" w:space="0" w:color="auto"/>
              <w:right w:val="single" w:sz="6" w:space="0" w:color="auto"/>
            </w:tcBorders>
          </w:tcPr>
          <w:p w:rsidR="00754B21" w:rsidRDefault="00754B21">
            <w:pPr>
              <w:rPr>
                <w:noProof/>
              </w:rPr>
            </w:pPr>
          </w:p>
        </w:tc>
        <w:tc>
          <w:tcPr>
            <w:tcW w:w="3233" w:type="dxa"/>
            <w:tcBorders>
              <w:top w:val="single" w:sz="6" w:space="0" w:color="auto"/>
              <w:left w:val="single" w:sz="6" w:space="0" w:color="auto"/>
              <w:bottom w:val="single" w:sz="6" w:space="0" w:color="auto"/>
              <w:right w:val="single" w:sz="6" w:space="0" w:color="auto"/>
            </w:tcBorders>
          </w:tcPr>
          <w:p w:rsidR="00754B21" w:rsidRDefault="00754B21">
            <w:pPr>
              <w:rPr>
                <w:sz w:val="24"/>
              </w:rPr>
            </w:pPr>
          </w:p>
        </w:tc>
      </w:tr>
    </w:tbl>
    <w:p w:rsidR="00754B21" w:rsidRDefault="00754B21" w:rsidP="00754B21">
      <w:r>
        <w:br w:type="page"/>
      </w:r>
    </w:p>
    <w:p w:rsidR="00F82132" w:rsidRPr="00F82132" w:rsidRDefault="00F82132" w:rsidP="00F82132">
      <w:pPr>
        <w:jc w:val="right"/>
        <w:rPr>
          <w:sz w:val="24"/>
          <w:szCs w:val="24"/>
        </w:rPr>
      </w:pPr>
      <w:r w:rsidRPr="00F82132">
        <w:rPr>
          <w:sz w:val="24"/>
          <w:szCs w:val="24"/>
        </w:rPr>
        <w:lastRenderedPageBreak/>
        <w:t>29</w:t>
      </w:r>
    </w:p>
    <w:p w:rsidR="00F82132" w:rsidRDefault="00F82132" w:rsidP="00F82132">
      <w:pPr>
        <w:jc w:val="right"/>
      </w:pPr>
    </w:p>
    <w:p w:rsidR="00754B21" w:rsidRDefault="00754B21" w:rsidP="00754B21">
      <w:r>
        <w:t>Kui kirjeldame seda toimuvat, paratamatut paradigmamuutust, siis õpetajakoolitus on kombinatsioon kolmest põhilisest mudelist, kus üks - ratsionalistlik - on ümber defineeritud - konstrueeriv-modelleerivaks ja, perspektiivis üha kasvavalt - printsiibiõppeks.</w:t>
      </w:r>
    </w:p>
    <w:p w:rsidR="00754B21" w:rsidRDefault="00754B21" w:rsidP="00754B21"/>
    <w:p w:rsidR="00754B21" w:rsidRDefault="00754B21" w:rsidP="00754B21">
      <w:r>
        <w:rPr>
          <w:b/>
        </w:rPr>
        <w:t>Kaasaja õpetaja-koolituse</w:t>
      </w:r>
      <w:r>
        <w:t xml:space="preserve"> põhilised </w:t>
      </w:r>
      <w:r>
        <w:rPr>
          <w:b/>
        </w:rPr>
        <w:t>mudelid:</w:t>
      </w:r>
    </w:p>
    <w:p w:rsidR="00754B21" w:rsidRDefault="00754B21" w:rsidP="00754B21">
      <w:pPr>
        <w:numPr>
          <w:ilvl w:val="0"/>
          <w:numId w:val="1"/>
        </w:numPr>
      </w:pPr>
      <w:r>
        <w:t xml:space="preserve">jüngri-õpe </w:t>
      </w:r>
    </w:p>
    <w:p w:rsidR="00754B21" w:rsidRDefault="00754B21" w:rsidP="00754B21">
      <w:pPr>
        <w:numPr>
          <w:ilvl w:val="0"/>
          <w:numId w:val="1"/>
        </w:numPr>
      </w:pPr>
      <w:r>
        <w:t xml:space="preserve">ratsionaalne õpe, mis on põimumas teiste õppemudelitega,  transformeerumas printsiibiõppeks </w:t>
      </w:r>
    </w:p>
    <w:p w:rsidR="00754B21" w:rsidRDefault="00754B21" w:rsidP="00754B21">
      <w:pPr>
        <w:numPr>
          <w:ilvl w:val="0"/>
          <w:numId w:val="1"/>
        </w:numPr>
      </w:pPr>
      <w:r>
        <w:t>reflektiivne õpe</w:t>
      </w:r>
    </w:p>
    <w:p w:rsidR="00754B21" w:rsidRDefault="00754B21" w:rsidP="00754B21"/>
    <w:p w:rsidR="00754B21" w:rsidRDefault="00754B21" w:rsidP="00754B21"/>
    <w:p w:rsidR="00754B21" w:rsidRDefault="00754B21" w:rsidP="00754B21">
      <w:r>
        <w:rPr>
          <w:b/>
          <w:sz w:val="32"/>
        </w:rPr>
        <w:t>Valitsevad õpetaja-rollid</w:t>
      </w:r>
      <w:r>
        <w:t xml:space="preserve"> 10 - 20 a pärast: </w:t>
      </w:r>
    </w:p>
    <w:p w:rsidR="00754B21" w:rsidRDefault="00754B21" w:rsidP="00754B21">
      <w:pPr>
        <w:numPr>
          <w:ilvl w:val="0"/>
          <w:numId w:val="1"/>
        </w:numPr>
      </w:pPr>
      <w:r>
        <w:rPr>
          <w:b/>
        </w:rPr>
        <w:t>Teadmiste-oskuste navigaator</w:t>
      </w:r>
      <w:r>
        <w:t xml:space="preserve"> (tüürimees, knowledge-navigator) - õppija teadmiste-oskuste mustri ja nende omandamise teede/protsesside so õppimisprotsessi korrastaja, nõustaja. Koostöös mentoriga ka komplekssete teadmis-integratsiooni-sotsiaalvõimete jne ning isiksuse arengule suunatud projektide looja ja läbiviija. So valdavalt teadmiste modelleerimisprotsessi korraldaja ja reflekteerija   </w:t>
      </w:r>
    </w:p>
    <w:p w:rsidR="00754B21" w:rsidRDefault="00754B21" w:rsidP="00754B21">
      <w:pPr>
        <w:numPr>
          <w:ilvl w:val="0"/>
          <w:numId w:val="1"/>
        </w:numPr>
      </w:pPr>
      <w:r>
        <w:rPr>
          <w:b/>
        </w:rPr>
        <w:t>Mentor</w:t>
      </w:r>
      <w:r>
        <w:t xml:space="preserve"> - isikusekujundusliku ja suure osa üldpädevuste (sh sotsiaalsete) arenduse juhtija, vajadusel korrigeerija-terapeut - so valdavalt jüngrimudeli esindaja ja refleksiivse protsessi korraldaja</w:t>
      </w:r>
    </w:p>
    <w:p w:rsidR="00754B21" w:rsidRDefault="00754B21" w:rsidP="00754B21">
      <w:pPr>
        <w:numPr>
          <w:ilvl w:val="0"/>
          <w:numId w:val="1"/>
        </w:numPr>
      </w:pPr>
      <w:r>
        <w:t xml:space="preserve">Mõlemad rollid võivad olla ühes isikus (eriti alghariduses on isiskusekujunduslik ja terapeutiline roll valdavad ning teadmisvälja kujundusega läbi põimunud). Vanemate õpilaste ja kõrgkooli ajal on suund ikka enam isejuhtiva õppija poole ning valdavaks muutub konsulteeriv-toetav ning refleksiooni ja monitooringut korraldav roll </w:t>
      </w:r>
    </w:p>
    <w:p w:rsidR="00754B21" w:rsidRDefault="00754B21" w:rsidP="00754B21">
      <w:pPr>
        <w:numPr>
          <w:ilvl w:val="0"/>
          <w:numId w:val="1"/>
        </w:numPr>
      </w:pPr>
      <w:r>
        <w:t>(Aga kindlasti on ka kaugemas tulevikus tänapäevast traditsioonilist õpetajat - tolleks ajaks alternatiivsetes koolides )</w:t>
      </w:r>
    </w:p>
    <w:p w:rsidR="00754B21" w:rsidRDefault="00754B21" w:rsidP="00754B21"/>
    <w:p w:rsidR="00A9196B" w:rsidRDefault="00754B21" w:rsidP="00754B21">
      <w:r>
        <w:br w:type="page"/>
      </w:r>
    </w:p>
    <w:p w:rsidR="00A9196B" w:rsidRPr="00A9196B" w:rsidRDefault="00A9196B" w:rsidP="00A9196B">
      <w:pPr>
        <w:jc w:val="right"/>
        <w:rPr>
          <w:sz w:val="24"/>
          <w:szCs w:val="24"/>
        </w:rPr>
      </w:pPr>
      <w:r w:rsidRPr="00A9196B">
        <w:rPr>
          <w:sz w:val="24"/>
          <w:szCs w:val="24"/>
        </w:rPr>
        <w:lastRenderedPageBreak/>
        <w:t>30</w:t>
      </w:r>
    </w:p>
    <w:p w:rsidR="00754B21" w:rsidRDefault="00754B21" w:rsidP="00754B21">
      <w:pPr>
        <w:rPr>
          <w:b/>
          <w:sz w:val="32"/>
        </w:rPr>
      </w:pPr>
      <w:r>
        <w:rPr>
          <w:b/>
          <w:sz w:val="32"/>
        </w:rPr>
        <w:t>Idee-mudel õpetajakoolituse ülesehituseks</w:t>
      </w:r>
    </w:p>
    <w:p w:rsidR="00754B21" w:rsidRDefault="00754B21" w:rsidP="00754B2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3260"/>
        <w:gridCol w:w="2664"/>
      </w:tblGrid>
      <w:tr w:rsidR="00754B21" w:rsidTr="00754B21">
        <w:tc>
          <w:tcPr>
            <w:tcW w:w="3652" w:type="dxa"/>
            <w:tcBorders>
              <w:top w:val="single" w:sz="6" w:space="0" w:color="auto"/>
              <w:left w:val="single" w:sz="6" w:space="0" w:color="auto"/>
              <w:bottom w:val="single" w:sz="6" w:space="0" w:color="auto"/>
              <w:right w:val="single" w:sz="6" w:space="0" w:color="auto"/>
            </w:tcBorders>
            <w:hideMark/>
          </w:tcPr>
          <w:p w:rsidR="00754B21" w:rsidRDefault="00754B21">
            <w:r>
              <w:t>õppejõudude poole pealt</w:t>
            </w:r>
          </w:p>
        </w:tc>
        <w:tc>
          <w:tcPr>
            <w:tcW w:w="3260" w:type="dxa"/>
            <w:tcBorders>
              <w:top w:val="single" w:sz="6" w:space="0" w:color="auto"/>
              <w:left w:val="single" w:sz="6" w:space="0" w:color="auto"/>
              <w:bottom w:val="single" w:sz="6" w:space="0" w:color="auto"/>
              <w:right w:val="single" w:sz="6" w:space="0" w:color="auto"/>
            </w:tcBorders>
            <w:hideMark/>
          </w:tcPr>
          <w:p w:rsidR="00754B21" w:rsidRDefault="00754B21">
            <w:r>
              <w:t>meetodid, õpikeskkonnad</w:t>
            </w:r>
          </w:p>
        </w:tc>
        <w:tc>
          <w:tcPr>
            <w:tcW w:w="2664" w:type="dxa"/>
            <w:tcBorders>
              <w:top w:val="single" w:sz="6" w:space="0" w:color="auto"/>
              <w:left w:val="single" w:sz="6" w:space="0" w:color="auto"/>
              <w:bottom w:val="single" w:sz="6" w:space="0" w:color="auto"/>
              <w:right w:val="single" w:sz="6" w:space="0" w:color="auto"/>
            </w:tcBorders>
          </w:tcPr>
          <w:p w:rsidR="00754B21" w:rsidRDefault="00754B21"/>
        </w:tc>
      </w:tr>
      <w:tr w:rsidR="00754B21" w:rsidTr="00754B21">
        <w:tc>
          <w:tcPr>
            <w:tcW w:w="3652" w:type="dxa"/>
            <w:tcBorders>
              <w:top w:val="single" w:sz="6" w:space="0" w:color="auto"/>
              <w:left w:val="single" w:sz="6" w:space="0" w:color="auto"/>
              <w:bottom w:val="single" w:sz="6" w:space="0" w:color="auto"/>
              <w:right w:val="single" w:sz="6" w:space="0" w:color="auto"/>
            </w:tcBorders>
          </w:tcPr>
          <w:p w:rsidR="00754B21" w:rsidRDefault="00754B21">
            <w:pPr>
              <w:rPr>
                <w:sz w:val="24"/>
              </w:rPr>
            </w:pPr>
            <w:r>
              <w:rPr>
                <w:sz w:val="24"/>
              </w:rPr>
              <w:t xml:space="preserve">Teaduslikud, praktilised/rakenduslikud jne väljad (ained, kursused…) sisaldavad eneses õppekavas autori/õppejõu/professori poolt fikseeritud nö </w:t>
            </w:r>
            <w:r>
              <w:rPr>
                <w:b/>
                <w:sz w:val="24"/>
              </w:rPr>
              <w:t>puhtaid keskmeid</w:t>
            </w:r>
            <w:r>
              <w:rPr>
                <w:sz w:val="24"/>
              </w:rPr>
              <w:t xml:space="preserve">, </w:t>
            </w:r>
            <w:r>
              <w:rPr>
                <w:b/>
                <w:sz w:val="24"/>
              </w:rPr>
              <w:t>puutumatut tuuma (aineid)</w:t>
            </w:r>
            <w:r>
              <w:rPr>
                <w:sz w:val="24"/>
              </w:rPr>
              <w:t>. See võib/peab olema õppekava kinnitava institutsiooni poolt oma põhimõistetes/-võtmesõnades kinnitatud ja kättesaadav paberkandjal ning digitaalselt.</w:t>
            </w:r>
          </w:p>
          <w:p w:rsidR="00754B21" w:rsidRDefault="00754B21"/>
        </w:tc>
        <w:tc>
          <w:tcPr>
            <w:tcW w:w="3260" w:type="dxa"/>
            <w:tcBorders>
              <w:top w:val="single" w:sz="6" w:space="0" w:color="auto"/>
              <w:left w:val="single" w:sz="6" w:space="0" w:color="auto"/>
              <w:bottom w:val="single" w:sz="6" w:space="0" w:color="auto"/>
              <w:right w:val="single" w:sz="6" w:space="0" w:color="auto"/>
            </w:tcBorders>
          </w:tcPr>
          <w:p w:rsidR="00754B21" w:rsidRDefault="00754B21" w:rsidP="00453B8F">
            <w:pPr>
              <w:numPr>
                <w:ilvl w:val="0"/>
                <w:numId w:val="1"/>
              </w:numPr>
              <w:rPr>
                <w:sz w:val="24"/>
              </w:rPr>
            </w:pPr>
            <w:r>
              <w:rPr>
                <w:sz w:val="24"/>
              </w:rPr>
              <w:t>loeng,</w:t>
            </w:r>
          </w:p>
          <w:p w:rsidR="00754B21" w:rsidRDefault="00754B21" w:rsidP="00453B8F">
            <w:pPr>
              <w:numPr>
                <w:ilvl w:val="0"/>
                <w:numId w:val="1"/>
              </w:numPr>
              <w:rPr>
                <w:sz w:val="24"/>
              </w:rPr>
            </w:pPr>
            <w:r>
              <w:rPr>
                <w:sz w:val="24"/>
              </w:rPr>
              <w:t>seminar</w:t>
            </w:r>
          </w:p>
          <w:p w:rsidR="00754B21" w:rsidRDefault="00754B21" w:rsidP="00453B8F">
            <w:pPr>
              <w:numPr>
                <w:ilvl w:val="0"/>
                <w:numId w:val="1"/>
              </w:numPr>
              <w:rPr>
                <w:sz w:val="24"/>
              </w:rPr>
            </w:pPr>
            <w:r>
              <w:rPr>
                <w:sz w:val="24"/>
              </w:rPr>
              <w:t>praktikum jm</w:t>
            </w:r>
          </w:p>
          <w:p w:rsidR="00754B21" w:rsidRDefault="00754B21"/>
          <w:p w:rsidR="00754B21" w:rsidRDefault="00754B21"/>
        </w:tc>
        <w:tc>
          <w:tcPr>
            <w:tcW w:w="2664" w:type="dxa"/>
            <w:tcBorders>
              <w:top w:val="single" w:sz="6" w:space="0" w:color="auto"/>
              <w:left w:val="single" w:sz="6" w:space="0" w:color="auto"/>
              <w:bottom w:val="single" w:sz="6" w:space="0" w:color="auto"/>
              <w:right w:val="single" w:sz="6" w:space="0" w:color="auto"/>
            </w:tcBorders>
            <w:hideMark/>
          </w:tcPr>
          <w:p w:rsidR="00754B21" w:rsidRDefault="00754B21">
            <w:pPr>
              <w:rPr>
                <w:sz w:val="24"/>
              </w:rPr>
            </w:pPr>
            <w:r>
              <w:rPr>
                <w:b/>
                <w:sz w:val="24"/>
              </w:rPr>
              <w:t>Ilmnevad rollid</w:t>
            </w:r>
          </w:p>
          <w:p w:rsidR="00754B21" w:rsidRDefault="00754B21" w:rsidP="00453B8F">
            <w:pPr>
              <w:numPr>
                <w:ilvl w:val="0"/>
                <w:numId w:val="1"/>
              </w:numPr>
              <w:rPr>
                <w:sz w:val="24"/>
              </w:rPr>
            </w:pPr>
            <w:r>
              <w:rPr>
                <w:sz w:val="24"/>
              </w:rPr>
              <w:t>õppija rollis on eelkõige üliõpilane</w:t>
            </w:r>
          </w:p>
          <w:p w:rsidR="00754B21" w:rsidRDefault="00754B21" w:rsidP="00453B8F">
            <w:pPr>
              <w:numPr>
                <w:ilvl w:val="0"/>
                <w:numId w:val="1"/>
              </w:numPr>
              <w:rPr>
                <w:sz w:val="24"/>
              </w:rPr>
            </w:pPr>
            <w:r>
              <w:rPr>
                <w:sz w:val="24"/>
              </w:rPr>
              <w:t xml:space="preserve">õppejõud - tuumteadmise ja uusima teadmise ning printsiipide kontsentreeritud kujul edastaja </w:t>
            </w:r>
          </w:p>
          <w:p w:rsidR="00754B21" w:rsidRDefault="00754B21" w:rsidP="00453B8F">
            <w:pPr>
              <w:numPr>
                <w:ilvl w:val="0"/>
                <w:numId w:val="1"/>
              </w:numPr>
            </w:pPr>
            <w:r>
              <w:rPr>
                <w:sz w:val="24"/>
              </w:rPr>
              <w:t>õppimine - teadmise  omandamine, mõtestamine, “valmisseadmine järelekatsumiseks ja rakendamiseks”</w:t>
            </w:r>
          </w:p>
        </w:tc>
      </w:tr>
      <w:tr w:rsidR="00754B21" w:rsidTr="00754B21">
        <w:tc>
          <w:tcPr>
            <w:tcW w:w="3652" w:type="dxa"/>
            <w:tcBorders>
              <w:top w:val="single" w:sz="6" w:space="0" w:color="auto"/>
              <w:left w:val="single" w:sz="6" w:space="0" w:color="auto"/>
              <w:bottom w:val="single" w:sz="6" w:space="0" w:color="auto"/>
              <w:right w:val="single" w:sz="6" w:space="0" w:color="auto"/>
            </w:tcBorders>
            <w:hideMark/>
          </w:tcPr>
          <w:p w:rsidR="00754B21" w:rsidRDefault="00754B21">
            <w:pPr>
              <w:rPr>
                <w:sz w:val="24"/>
              </w:rPr>
            </w:pPr>
            <w:r>
              <w:rPr>
                <w:sz w:val="24"/>
              </w:rPr>
              <w:t>Väljadel on suur “</w:t>
            </w:r>
            <w:r>
              <w:rPr>
                <w:b/>
                <w:sz w:val="24"/>
              </w:rPr>
              <w:t>vahe(ndus)ruum</w:t>
            </w:r>
            <w:r>
              <w:rPr>
                <w:sz w:val="24"/>
              </w:rPr>
              <w:t xml:space="preserve">”, kus toimub ainete, kursuste, teemade jne mõttevahetus, dialoog, integreerumine, süntees, sümbioos jne. See on ka põhiline uue teadmise/oskuse loomise, innovatsioonide jms valdkond. </w:t>
            </w:r>
          </w:p>
          <w:p w:rsidR="00754B21" w:rsidRDefault="00754B21">
            <w:r>
              <w:rPr>
                <w:sz w:val="24"/>
              </w:rPr>
              <w:t>Seetoimub valdavalt ühisprotsessidena - meeskonnatöös - projektide, stsenaariumide jms näol.</w:t>
            </w:r>
          </w:p>
        </w:tc>
        <w:tc>
          <w:tcPr>
            <w:tcW w:w="3260" w:type="dxa"/>
            <w:tcBorders>
              <w:top w:val="single" w:sz="6" w:space="0" w:color="auto"/>
              <w:left w:val="single" w:sz="6" w:space="0" w:color="auto"/>
              <w:bottom w:val="single" w:sz="6" w:space="0" w:color="auto"/>
              <w:right w:val="single" w:sz="6" w:space="0" w:color="auto"/>
            </w:tcBorders>
            <w:hideMark/>
          </w:tcPr>
          <w:p w:rsidR="00754B21" w:rsidRDefault="00754B21" w:rsidP="00453B8F">
            <w:pPr>
              <w:numPr>
                <w:ilvl w:val="0"/>
                <w:numId w:val="1"/>
              </w:numPr>
              <w:rPr>
                <w:sz w:val="24"/>
              </w:rPr>
            </w:pPr>
            <w:r>
              <w:rPr>
                <w:sz w:val="24"/>
              </w:rPr>
              <w:t>Traditsioonilised vormid.</w:t>
            </w:r>
          </w:p>
          <w:p w:rsidR="00754B21" w:rsidRDefault="00754B21" w:rsidP="00453B8F">
            <w:pPr>
              <w:numPr>
                <w:ilvl w:val="0"/>
                <w:numId w:val="1"/>
              </w:numPr>
              <w:rPr>
                <w:sz w:val="24"/>
              </w:rPr>
            </w:pPr>
            <w:r>
              <w:rPr>
                <w:sz w:val="24"/>
              </w:rPr>
              <w:t>Autoriprojektid, mis võivad hõlmata nii puutumatut tuuma kui vahe(ndus)ruumi kokkulepitud arvestuslikus mahus erinevate põhikursuste osas.</w:t>
            </w:r>
          </w:p>
          <w:p w:rsidR="00754B21" w:rsidRDefault="00754B21" w:rsidP="00453B8F">
            <w:pPr>
              <w:numPr>
                <w:ilvl w:val="0"/>
                <w:numId w:val="1"/>
              </w:numPr>
              <w:rPr>
                <w:sz w:val="24"/>
              </w:rPr>
            </w:pPr>
            <w:r>
              <w:rPr>
                <w:b/>
                <w:sz w:val="24"/>
              </w:rPr>
              <w:t>Kooperatiivne, loov-konstrueeriv meeskonnatöö</w:t>
            </w:r>
            <w:r>
              <w:rPr>
                <w:sz w:val="24"/>
              </w:rPr>
              <w:t xml:space="preserve">, tiimitöö, mis  on samaaegselt ka tervikuloomise ja integratsiooni teenistuses ning </w:t>
            </w:r>
            <w:r>
              <w:rPr>
                <w:b/>
                <w:sz w:val="24"/>
              </w:rPr>
              <w:t>organisatsiooni arengu</w:t>
            </w:r>
            <w:r>
              <w:rPr>
                <w:sz w:val="24"/>
              </w:rPr>
              <w:t xml:space="preserve"> vahend ja tulemus</w:t>
            </w:r>
          </w:p>
          <w:p w:rsidR="00754B21" w:rsidRDefault="00754B21">
            <w:r>
              <w:rPr>
                <w:sz w:val="24"/>
              </w:rPr>
              <w:t>Ühisruumi tagamine - pidev organisatsiooniarenduse ülesanne</w:t>
            </w:r>
          </w:p>
        </w:tc>
        <w:tc>
          <w:tcPr>
            <w:tcW w:w="2664" w:type="dxa"/>
            <w:tcBorders>
              <w:top w:val="single" w:sz="6" w:space="0" w:color="auto"/>
              <w:left w:val="single" w:sz="6" w:space="0" w:color="auto"/>
              <w:bottom w:val="single" w:sz="6" w:space="0" w:color="auto"/>
              <w:right w:val="single" w:sz="6" w:space="0" w:color="auto"/>
            </w:tcBorders>
          </w:tcPr>
          <w:p w:rsidR="00754B21" w:rsidRDefault="00754B21">
            <w:pPr>
              <w:rPr>
                <w:sz w:val="24"/>
              </w:rPr>
            </w:pPr>
            <w:r>
              <w:rPr>
                <w:sz w:val="24"/>
              </w:rPr>
              <w:t>Ilmnevad erinevad õppimise ja õppija-</w:t>
            </w:r>
            <w:r>
              <w:rPr>
                <w:b/>
                <w:sz w:val="24"/>
              </w:rPr>
              <w:t>tasandid</w:t>
            </w:r>
            <w:r>
              <w:rPr>
                <w:sz w:val="24"/>
              </w:rPr>
              <w:t>.</w:t>
            </w:r>
          </w:p>
          <w:p w:rsidR="00754B21" w:rsidRDefault="00754B21" w:rsidP="00453B8F">
            <w:pPr>
              <w:numPr>
                <w:ilvl w:val="0"/>
                <w:numId w:val="1"/>
              </w:numPr>
            </w:pPr>
            <w:r>
              <w:rPr>
                <w:sz w:val="24"/>
              </w:rPr>
              <w:t xml:space="preserve">Õppija rollis on eelkõige organisatsioon, </w:t>
            </w:r>
          </w:p>
          <w:p w:rsidR="00754B21" w:rsidRDefault="00754B21" w:rsidP="00453B8F">
            <w:pPr>
              <w:numPr>
                <w:ilvl w:val="0"/>
                <w:numId w:val="1"/>
              </w:numPr>
            </w:pPr>
            <w:r>
              <w:rPr>
                <w:sz w:val="24"/>
              </w:rPr>
              <w:t xml:space="preserve">õppejõud ning </w:t>
            </w:r>
          </w:p>
          <w:p w:rsidR="00754B21" w:rsidRDefault="00754B21" w:rsidP="00453B8F">
            <w:pPr>
              <w:numPr>
                <w:ilvl w:val="0"/>
                <w:numId w:val="1"/>
              </w:numPr>
            </w:pPr>
            <w:r>
              <w:rPr>
                <w:sz w:val="24"/>
              </w:rPr>
              <w:t>õppejõudude-üliõpilaste tiimid</w:t>
            </w:r>
            <w:r>
              <w:t xml:space="preserve"> </w:t>
            </w:r>
          </w:p>
          <w:p w:rsidR="00754B21" w:rsidRDefault="00754B21" w:rsidP="00453B8F">
            <w:pPr>
              <w:numPr>
                <w:ilvl w:val="0"/>
                <w:numId w:val="1"/>
              </w:numPr>
            </w:pPr>
            <w:r>
              <w:rPr>
                <w:sz w:val="24"/>
              </w:rPr>
              <w:t>samuti individuaalsed üliõpilased</w:t>
            </w:r>
            <w:r>
              <w:t xml:space="preserve"> </w:t>
            </w:r>
          </w:p>
          <w:p w:rsidR="00754B21" w:rsidRDefault="00754B21">
            <w:pPr>
              <w:rPr>
                <w:sz w:val="24"/>
              </w:rPr>
            </w:pPr>
          </w:p>
          <w:p w:rsidR="00754B21" w:rsidRDefault="00754B21">
            <w:r>
              <w:rPr>
                <w:sz w:val="24"/>
              </w:rPr>
              <w:t>Õppimine - teadmusloome, protsessiõpe, konstrueerimine</w:t>
            </w:r>
          </w:p>
          <w:p w:rsidR="00754B21" w:rsidRDefault="00754B21"/>
        </w:tc>
      </w:tr>
      <w:tr w:rsidR="00754B21" w:rsidTr="00754B21">
        <w:tc>
          <w:tcPr>
            <w:tcW w:w="3652" w:type="dxa"/>
            <w:tcBorders>
              <w:top w:val="single" w:sz="6" w:space="0" w:color="auto"/>
              <w:left w:val="single" w:sz="6" w:space="0" w:color="auto"/>
              <w:bottom w:val="single" w:sz="6" w:space="0" w:color="auto"/>
              <w:right w:val="single" w:sz="6" w:space="0" w:color="auto"/>
            </w:tcBorders>
            <w:hideMark/>
          </w:tcPr>
          <w:p w:rsidR="00754B21" w:rsidRDefault="00754B21">
            <w:r>
              <w:rPr>
                <w:sz w:val="24"/>
              </w:rPr>
              <w:t xml:space="preserve">Nii “tuumad” kui “vahe(ndus)ruum” on </w:t>
            </w:r>
            <w:r>
              <w:rPr>
                <w:b/>
                <w:sz w:val="24"/>
              </w:rPr>
              <w:t>digitaalselt peegeldatud</w:t>
            </w:r>
            <w:r>
              <w:rPr>
                <w:sz w:val="24"/>
              </w:rPr>
              <w:t xml:space="preserve"> ning kättesaadav/kasutatav nii kolleegidele kui õppijatele</w:t>
            </w:r>
          </w:p>
        </w:tc>
        <w:tc>
          <w:tcPr>
            <w:tcW w:w="3260" w:type="dxa"/>
            <w:tcBorders>
              <w:top w:val="single" w:sz="6" w:space="0" w:color="auto"/>
              <w:left w:val="single" w:sz="6" w:space="0" w:color="auto"/>
              <w:bottom w:val="single" w:sz="6" w:space="0" w:color="auto"/>
              <w:right w:val="single" w:sz="6" w:space="0" w:color="auto"/>
            </w:tcBorders>
            <w:hideMark/>
          </w:tcPr>
          <w:p w:rsidR="00754B21" w:rsidRDefault="00754B21">
            <w:r>
              <w:rPr>
                <w:sz w:val="24"/>
              </w:rPr>
              <w:t>Digitaal-õpe - digi-kursused, konsultatsioonid, diskussioonid jne</w:t>
            </w:r>
          </w:p>
        </w:tc>
        <w:tc>
          <w:tcPr>
            <w:tcW w:w="2664" w:type="dxa"/>
            <w:tcBorders>
              <w:top w:val="single" w:sz="6" w:space="0" w:color="auto"/>
              <w:left w:val="single" w:sz="6" w:space="0" w:color="auto"/>
              <w:bottom w:val="single" w:sz="6" w:space="0" w:color="auto"/>
              <w:right w:val="single" w:sz="6" w:space="0" w:color="auto"/>
            </w:tcBorders>
            <w:hideMark/>
          </w:tcPr>
          <w:p w:rsidR="00754B21" w:rsidRDefault="00754B21">
            <w:r>
              <w:rPr>
                <w:sz w:val="24"/>
              </w:rPr>
              <w:t>Virtuaalse õppekava ja õpikogukonna kujunemine, õppimine virtuaalses ja kombineeritud keskkonnas ja õpitu virtuaalse peegelduse loomine</w:t>
            </w:r>
          </w:p>
        </w:tc>
      </w:tr>
    </w:tbl>
    <w:p w:rsidR="00754B21" w:rsidRDefault="00754B21" w:rsidP="00754B21">
      <w:r>
        <w:br w:type="page"/>
      </w:r>
    </w:p>
    <w:p w:rsidR="00A9196B" w:rsidRPr="00A9196B" w:rsidRDefault="00A9196B" w:rsidP="00A9196B">
      <w:pPr>
        <w:jc w:val="right"/>
        <w:rPr>
          <w:sz w:val="24"/>
          <w:szCs w:val="24"/>
        </w:rPr>
      </w:pPr>
      <w:r w:rsidRPr="00A9196B">
        <w:rPr>
          <w:sz w:val="24"/>
          <w:szCs w:val="24"/>
        </w:rPr>
        <w:lastRenderedPageBreak/>
        <w:t>31</w:t>
      </w:r>
    </w:p>
    <w:p w:rsidR="00754B21" w:rsidRDefault="00754B21" w:rsidP="00754B21">
      <w:r>
        <w:rPr>
          <w:b/>
          <w:sz w:val="32"/>
        </w:rPr>
        <w:t>Õppeprintsiibid:</w:t>
      </w:r>
    </w:p>
    <w:p w:rsidR="00754B21" w:rsidRDefault="00754B21" w:rsidP="00754B21">
      <w:pPr>
        <w:numPr>
          <w:ilvl w:val="0"/>
          <w:numId w:val="1"/>
        </w:numPr>
      </w:pPr>
      <w:r>
        <w:t>teadmis-/oskus-loome, sh know-how, know-why</w:t>
      </w:r>
    </w:p>
    <w:p w:rsidR="00754B21" w:rsidRDefault="00754B21" w:rsidP="00754B21">
      <w:pPr>
        <w:numPr>
          <w:ilvl w:val="0"/>
          <w:numId w:val="1"/>
        </w:numPr>
      </w:pPr>
      <w:r>
        <w:t>aktiivne osalus (õppija- ja õppekeskne protsess)</w:t>
      </w:r>
    </w:p>
    <w:p w:rsidR="00754B21" w:rsidRDefault="00754B21" w:rsidP="00754B21">
      <w:pPr>
        <w:numPr>
          <w:ilvl w:val="0"/>
          <w:numId w:val="1"/>
        </w:numPr>
      </w:pPr>
      <w:r>
        <w:t>individuaalne areng (sh isiksuse areng, õpetajaisiksuse kujndus)</w:t>
      </w:r>
    </w:p>
    <w:p w:rsidR="00754B21" w:rsidRDefault="00754B21" w:rsidP="00754B21">
      <w:pPr>
        <w:numPr>
          <w:ilvl w:val="0"/>
          <w:numId w:val="1"/>
        </w:numPr>
      </w:pPr>
      <w:r>
        <w:t>enesejuhtimine, enese- ja kaaslase/vastastikune hindamine</w:t>
      </w:r>
    </w:p>
    <w:p w:rsidR="00754B21" w:rsidRDefault="00754B21" w:rsidP="00754B21"/>
    <w:p w:rsidR="00754B21" w:rsidRDefault="00754B21" w:rsidP="00754B21">
      <w:r>
        <w:t>Võtmesõnu:</w:t>
      </w:r>
    </w:p>
    <w:p w:rsidR="00754B21" w:rsidRDefault="00754B21" w:rsidP="00754B21">
      <w:pPr>
        <w:numPr>
          <w:ilvl w:val="0"/>
          <w:numId w:val="1"/>
        </w:numPr>
        <w:ind w:left="1003"/>
      </w:pPr>
      <w:r>
        <w:t xml:space="preserve">elukestev õpe ja tulevikkude õpe </w:t>
      </w:r>
    </w:p>
    <w:p w:rsidR="00754B21" w:rsidRDefault="00754B21" w:rsidP="00754B21">
      <w:pPr>
        <w:numPr>
          <w:ilvl w:val="0"/>
          <w:numId w:val="1"/>
        </w:numPr>
        <w:ind w:left="1003"/>
      </w:pPr>
      <w:r>
        <w:t>õppija-juhitud õpe</w:t>
      </w:r>
    </w:p>
    <w:p w:rsidR="00754B21" w:rsidRDefault="00754B21" w:rsidP="00754B21">
      <w:pPr>
        <w:numPr>
          <w:ilvl w:val="0"/>
          <w:numId w:val="1"/>
        </w:numPr>
        <w:ind w:left="1003"/>
      </w:pPr>
      <w:r>
        <w:t>õigeaegne õpe (just-in-time-learning)</w:t>
      </w:r>
    </w:p>
    <w:p w:rsidR="00754B21" w:rsidRDefault="00754B21" w:rsidP="00754B21">
      <w:pPr>
        <w:numPr>
          <w:ilvl w:val="0"/>
          <w:numId w:val="1"/>
        </w:numPr>
        <w:ind w:left="1003"/>
      </w:pPr>
      <w:r>
        <w:t>rakendusõpe (customised learning)</w:t>
      </w:r>
    </w:p>
    <w:p w:rsidR="00754B21" w:rsidRDefault="00754B21" w:rsidP="00754B21">
      <w:pPr>
        <w:numPr>
          <w:ilvl w:val="0"/>
          <w:numId w:val="1"/>
        </w:numPr>
        <w:ind w:left="1003"/>
      </w:pPr>
      <w:r>
        <w:t>transformatiivne ja innovatiivne õpe  (teadm(i)(u)st-loov õpe)</w:t>
      </w:r>
    </w:p>
    <w:p w:rsidR="00754B21" w:rsidRDefault="00754B21" w:rsidP="00754B21">
      <w:pPr>
        <w:numPr>
          <w:ilvl w:val="0"/>
          <w:numId w:val="1"/>
        </w:numPr>
        <w:ind w:left="1003"/>
      </w:pPr>
      <w:r>
        <w:t>koostöö-kaastöö-õpe</w:t>
      </w:r>
    </w:p>
    <w:p w:rsidR="00754B21" w:rsidRDefault="00754B21" w:rsidP="00754B21">
      <w:pPr>
        <w:numPr>
          <w:ilvl w:val="0"/>
          <w:numId w:val="1"/>
        </w:numPr>
        <w:ind w:left="1003"/>
      </w:pPr>
      <w:r>
        <w:t>kontekstuaalne, terviksüsteemide õpe</w:t>
      </w:r>
    </w:p>
    <w:p w:rsidR="00754B21" w:rsidRDefault="00754B21" w:rsidP="00754B21">
      <w:pPr>
        <w:numPr>
          <w:ilvl w:val="0"/>
          <w:numId w:val="1"/>
        </w:numPr>
        <w:ind w:left="1003"/>
      </w:pPr>
      <w:r>
        <w:t xml:space="preserve">õppimis-õpe </w:t>
      </w:r>
    </w:p>
    <w:p w:rsidR="00754B21" w:rsidRDefault="00754B21" w:rsidP="00754B21"/>
    <w:p w:rsidR="00754B21" w:rsidRDefault="00754B21" w:rsidP="00754B21">
      <w:r>
        <w:t>Läbiv põhimõte nii ainetes kui õppeprotsessi kujundamisel</w:t>
      </w:r>
    </w:p>
    <w:p w:rsidR="00754B21" w:rsidRDefault="00754B21" w:rsidP="00754B2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92"/>
        <w:gridCol w:w="3192"/>
        <w:gridCol w:w="3192"/>
      </w:tblGrid>
      <w:tr w:rsidR="00754B21" w:rsidTr="00754B21">
        <w:tc>
          <w:tcPr>
            <w:tcW w:w="3192" w:type="dxa"/>
            <w:tcBorders>
              <w:top w:val="single" w:sz="6" w:space="0" w:color="auto"/>
              <w:left w:val="single" w:sz="6" w:space="0" w:color="auto"/>
              <w:bottom w:val="single" w:sz="6" w:space="0" w:color="auto"/>
              <w:right w:val="single" w:sz="6" w:space="0" w:color="auto"/>
            </w:tcBorders>
          </w:tcPr>
          <w:p w:rsidR="00754B21" w:rsidRDefault="00754B21">
            <w:pPr>
              <w:rPr>
                <w:b/>
                <w:sz w:val="24"/>
              </w:rPr>
            </w:pPr>
          </w:p>
        </w:tc>
        <w:tc>
          <w:tcPr>
            <w:tcW w:w="3192" w:type="dxa"/>
            <w:tcBorders>
              <w:top w:val="single" w:sz="6" w:space="0" w:color="auto"/>
              <w:left w:val="single" w:sz="6" w:space="0" w:color="auto"/>
              <w:bottom w:val="single" w:sz="6" w:space="0" w:color="auto"/>
              <w:right w:val="single" w:sz="6" w:space="0" w:color="auto"/>
            </w:tcBorders>
          </w:tcPr>
          <w:p w:rsidR="00754B21" w:rsidRDefault="00754B21">
            <w:pPr>
              <w:rPr>
                <w:b/>
                <w:sz w:val="24"/>
              </w:rPr>
            </w:pPr>
          </w:p>
        </w:tc>
        <w:tc>
          <w:tcPr>
            <w:tcW w:w="3192" w:type="dxa"/>
            <w:tcBorders>
              <w:top w:val="single" w:sz="6" w:space="0" w:color="auto"/>
              <w:left w:val="single" w:sz="6" w:space="0" w:color="auto"/>
              <w:bottom w:val="single" w:sz="6" w:space="0" w:color="auto"/>
              <w:right w:val="single" w:sz="6" w:space="0" w:color="auto"/>
            </w:tcBorders>
          </w:tcPr>
          <w:p w:rsidR="00754B21" w:rsidRDefault="00754B21">
            <w:pPr>
              <w:rPr>
                <w:b/>
                <w:sz w:val="24"/>
              </w:rPr>
            </w:pPr>
          </w:p>
        </w:tc>
      </w:tr>
      <w:tr w:rsidR="00754B21" w:rsidTr="00754B21">
        <w:tc>
          <w:tcPr>
            <w:tcW w:w="3192" w:type="dxa"/>
            <w:tcBorders>
              <w:top w:val="single" w:sz="6" w:space="0" w:color="auto"/>
              <w:left w:val="single" w:sz="6" w:space="0" w:color="auto"/>
              <w:bottom w:val="single" w:sz="6" w:space="0" w:color="auto"/>
              <w:right w:val="single" w:sz="6" w:space="0" w:color="auto"/>
            </w:tcBorders>
            <w:hideMark/>
          </w:tcPr>
          <w:p w:rsidR="00754B21" w:rsidRDefault="00754B21">
            <w:pPr>
              <w:rPr>
                <w:b/>
                <w:sz w:val="24"/>
              </w:rPr>
            </w:pPr>
            <w:r>
              <w:rPr>
                <w:b/>
                <w:sz w:val="24"/>
              </w:rPr>
              <w:t>minevikulised</w:t>
            </w:r>
          </w:p>
        </w:tc>
        <w:tc>
          <w:tcPr>
            <w:tcW w:w="3192" w:type="dxa"/>
            <w:tcBorders>
              <w:top w:val="single" w:sz="6" w:space="0" w:color="auto"/>
              <w:left w:val="single" w:sz="6" w:space="0" w:color="auto"/>
              <w:bottom w:val="single" w:sz="6" w:space="0" w:color="auto"/>
              <w:right w:val="single" w:sz="6" w:space="0" w:color="auto"/>
            </w:tcBorders>
            <w:hideMark/>
          </w:tcPr>
          <w:p w:rsidR="00754B21" w:rsidRDefault="00754B21">
            <w:pPr>
              <w:rPr>
                <w:b/>
                <w:sz w:val="24"/>
              </w:rPr>
            </w:pPr>
            <w:r>
              <w:rPr>
                <w:b/>
                <w:sz w:val="24"/>
              </w:rPr>
              <w:t>olevikulised</w:t>
            </w:r>
          </w:p>
        </w:tc>
        <w:tc>
          <w:tcPr>
            <w:tcW w:w="3192" w:type="dxa"/>
            <w:tcBorders>
              <w:top w:val="single" w:sz="6" w:space="0" w:color="auto"/>
              <w:left w:val="single" w:sz="6" w:space="0" w:color="auto"/>
              <w:bottom w:val="single" w:sz="6" w:space="0" w:color="auto"/>
              <w:right w:val="single" w:sz="6" w:space="0" w:color="auto"/>
            </w:tcBorders>
            <w:hideMark/>
          </w:tcPr>
          <w:p w:rsidR="00754B21" w:rsidRDefault="00754B21">
            <w:pPr>
              <w:rPr>
                <w:b/>
                <w:sz w:val="24"/>
              </w:rPr>
            </w:pPr>
            <w:r>
              <w:rPr>
                <w:b/>
                <w:sz w:val="24"/>
              </w:rPr>
              <w:t>tulevikulised</w:t>
            </w:r>
          </w:p>
          <w:p w:rsidR="00754B21" w:rsidRDefault="00754B21">
            <w:pPr>
              <w:rPr>
                <w:b/>
                <w:sz w:val="24"/>
              </w:rPr>
            </w:pPr>
            <w:r>
              <w:rPr>
                <w:b/>
                <w:sz w:val="24"/>
              </w:rPr>
              <w:t>/ perspektiivsed</w:t>
            </w:r>
          </w:p>
        </w:tc>
      </w:tr>
      <w:tr w:rsidR="00754B21" w:rsidTr="00754B21">
        <w:tc>
          <w:tcPr>
            <w:tcW w:w="3192" w:type="dxa"/>
            <w:tcBorders>
              <w:top w:val="single" w:sz="6" w:space="0" w:color="auto"/>
              <w:left w:val="single" w:sz="6" w:space="0" w:color="auto"/>
              <w:bottom w:val="single" w:sz="6" w:space="0" w:color="auto"/>
              <w:right w:val="single" w:sz="6" w:space="0" w:color="auto"/>
            </w:tcBorders>
            <w:hideMark/>
          </w:tcPr>
          <w:p w:rsidR="00754B21" w:rsidRDefault="00754B21">
            <w:pPr>
              <w:rPr>
                <w:b/>
                <w:sz w:val="24"/>
              </w:rPr>
            </w:pPr>
            <w:r>
              <w:rPr>
                <w:b/>
                <w:sz w:val="24"/>
              </w:rPr>
              <w:t xml:space="preserve">teadmised-oskused-põhimõtted </w:t>
            </w:r>
          </w:p>
        </w:tc>
        <w:tc>
          <w:tcPr>
            <w:tcW w:w="3192" w:type="dxa"/>
            <w:tcBorders>
              <w:top w:val="single" w:sz="6" w:space="0" w:color="auto"/>
              <w:left w:val="single" w:sz="6" w:space="0" w:color="auto"/>
              <w:bottom w:val="single" w:sz="6" w:space="0" w:color="auto"/>
              <w:right w:val="single" w:sz="6" w:space="0" w:color="auto"/>
            </w:tcBorders>
            <w:hideMark/>
          </w:tcPr>
          <w:p w:rsidR="00754B21" w:rsidRDefault="00754B21">
            <w:pPr>
              <w:rPr>
                <w:b/>
                <w:sz w:val="24"/>
              </w:rPr>
            </w:pPr>
            <w:r>
              <w:rPr>
                <w:b/>
                <w:sz w:val="24"/>
              </w:rPr>
              <w:t xml:space="preserve">ideed, printsiibid, ilmnevad uued teadmised kitsast valdkonnast/teadusest v paradigmadena </w:t>
            </w:r>
          </w:p>
        </w:tc>
        <w:tc>
          <w:tcPr>
            <w:tcW w:w="3192" w:type="dxa"/>
            <w:tcBorders>
              <w:top w:val="single" w:sz="6" w:space="0" w:color="auto"/>
              <w:left w:val="single" w:sz="6" w:space="0" w:color="auto"/>
              <w:bottom w:val="single" w:sz="6" w:space="0" w:color="auto"/>
              <w:right w:val="single" w:sz="6" w:space="0" w:color="auto"/>
            </w:tcBorders>
            <w:hideMark/>
          </w:tcPr>
          <w:p w:rsidR="00754B21" w:rsidRDefault="00754B21">
            <w:pPr>
              <w:rPr>
                <w:b/>
                <w:sz w:val="24"/>
              </w:rPr>
            </w:pPr>
            <w:r>
              <w:rPr>
                <w:b/>
                <w:sz w:val="24"/>
              </w:rPr>
              <w:t xml:space="preserve">tulevikkude tööks  oskused ja teadmised </w:t>
            </w:r>
          </w:p>
        </w:tc>
      </w:tr>
      <w:tr w:rsidR="00754B21" w:rsidTr="00754B21">
        <w:tc>
          <w:tcPr>
            <w:tcW w:w="3192" w:type="dxa"/>
            <w:tcBorders>
              <w:top w:val="single" w:sz="6" w:space="0" w:color="auto"/>
              <w:left w:val="single" w:sz="6" w:space="0" w:color="auto"/>
              <w:bottom w:val="single" w:sz="6" w:space="0" w:color="auto"/>
              <w:right w:val="single" w:sz="6" w:space="0" w:color="auto"/>
            </w:tcBorders>
            <w:hideMark/>
          </w:tcPr>
          <w:p w:rsidR="00754B21" w:rsidRDefault="00754B21">
            <w:pPr>
              <w:rPr>
                <w:b/>
                <w:sz w:val="24"/>
              </w:rPr>
            </w:pPr>
            <w:r>
              <w:rPr>
                <w:b/>
                <w:sz w:val="24"/>
              </w:rPr>
              <w:t>(fakti-nähtuse-ideedebaas)</w:t>
            </w:r>
          </w:p>
        </w:tc>
        <w:tc>
          <w:tcPr>
            <w:tcW w:w="3192" w:type="dxa"/>
            <w:tcBorders>
              <w:top w:val="single" w:sz="6" w:space="0" w:color="auto"/>
              <w:left w:val="single" w:sz="6" w:space="0" w:color="auto"/>
              <w:bottom w:val="single" w:sz="6" w:space="0" w:color="auto"/>
              <w:right w:val="single" w:sz="6" w:space="0" w:color="auto"/>
            </w:tcBorders>
            <w:hideMark/>
          </w:tcPr>
          <w:p w:rsidR="00754B21" w:rsidRDefault="00754B21">
            <w:pPr>
              <w:rPr>
                <w:b/>
                <w:sz w:val="24"/>
              </w:rPr>
            </w:pPr>
            <w:r>
              <w:rPr>
                <w:b/>
                <w:sz w:val="24"/>
              </w:rPr>
              <w:t>(printsiibi-õpe)</w:t>
            </w:r>
          </w:p>
        </w:tc>
        <w:tc>
          <w:tcPr>
            <w:tcW w:w="3192" w:type="dxa"/>
            <w:tcBorders>
              <w:top w:val="single" w:sz="6" w:space="0" w:color="auto"/>
              <w:left w:val="single" w:sz="6" w:space="0" w:color="auto"/>
              <w:bottom w:val="single" w:sz="6" w:space="0" w:color="auto"/>
              <w:right w:val="single" w:sz="6" w:space="0" w:color="auto"/>
            </w:tcBorders>
            <w:hideMark/>
          </w:tcPr>
          <w:p w:rsidR="00754B21" w:rsidRDefault="00754B21">
            <w:pPr>
              <w:rPr>
                <w:b/>
                <w:sz w:val="24"/>
              </w:rPr>
            </w:pPr>
            <w:r>
              <w:rPr>
                <w:b/>
                <w:sz w:val="24"/>
              </w:rPr>
              <w:t>(trendi-õpe)</w:t>
            </w:r>
          </w:p>
        </w:tc>
      </w:tr>
      <w:tr w:rsidR="00754B21" w:rsidTr="00754B21">
        <w:tc>
          <w:tcPr>
            <w:tcW w:w="9576" w:type="dxa"/>
            <w:gridSpan w:val="3"/>
            <w:tcBorders>
              <w:top w:val="single" w:sz="6" w:space="0" w:color="auto"/>
              <w:left w:val="single" w:sz="6" w:space="0" w:color="auto"/>
              <w:bottom w:val="single" w:sz="6" w:space="0" w:color="auto"/>
              <w:right w:val="single" w:sz="6" w:space="0" w:color="auto"/>
            </w:tcBorders>
          </w:tcPr>
          <w:p w:rsidR="00754B21" w:rsidRDefault="00754B21">
            <w:pPr>
              <w:rPr>
                <w:b/>
                <w:sz w:val="24"/>
              </w:rPr>
            </w:pPr>
          </w:p>
          <w:p w:rsidR="00754B21" w:rsidRDefault="00754B21">
            <w:pPr>
              <w:rPr>
                <w:b/>
                <w:sz w:val="24"/>
              </w:rPr>
            </w:pPr>
            <w:r>
              <w:rPr>
                <w:b/>
                <w:sz w:val="24"/>
              </w:rPr>
              <w:t xml:space="preserve">Läbiv idee - erinevate paradigmade esitamine </w:t>
            </w:r>
          </w:p>
        </w:tc>
      </w:tr>
      <w:tr w:rsidR="00754B21" w:rsidTr="00754B21">
        <w:tc>
          <w:tcPr>
            <w:tcW w:w="3192" w:type="dxa"/>
            <w:tcBorders>
              <w:top w:val="single" w:sz="6" w:space="0" w:color="auto"/>
              <w:left w:val="single" w:sz="6" w:space="0" w:color="auto"/>
              <w:bottom w:val="single" w:sz="6" w:space="0" w:color="auto"/>
              <w:right w:val="single" w:sz="6" w:space="0" w:color="auto"/>
            </w:tcBorders>
          </w:tcPr>
          <w:p w:rsidR="00754B21" w:rsidRDefault="00754B21">
            <w:pPr>
              <w:rPr>
                <w:b/>
                <w:sz w:val="24"/>
              </w:rPr>
            </w:pPr>
          </w:p>
        </w:tc>
        <w:tc>
          <w:tcPr>
            <w:tcW w:w="3192" w:type="dxa"/>
            <w:tcBorders>
              <w:top w:val="single" w:sz="6" w:space="0" w:color="auto"/>
              <w:left w:val="single" w:sz="6" w:space="0" w:color="auto"/>
              <w:bottom w:val="single" w:sz="6" w:space="0" w:color="auto"/>
              <w:right w:val="single" w:sz="6" w:space="0" w:color="auto"/>
            </w:tcBorders>
          </w:tcPr>
          <w:p w:rsidR="00754B21" w:rsidRDefault="00754B21">
            <w:pPr>
              <w:rPr>
                <w:b/>
                <w:sz w:val="24"/>
              </w:rPr>
            </w:pPr>
          </w:p>
        </w:tc>
        <w:tc>
          <w:tcPr>
            <w:tcW w:w="3192" w:type="dxa"/>
            <w:tcBorders>
              <w:top w:val="single" w:sz="6" w:space="0" w:color="auto"/>
              <w:left w:val="single" w:sz="6" w:space="0" w:color="auto"/>
              <w:bottom w:val="single" w:sz="6" w:space="0" w:color="auto"/>
              <w:right w:val="single" w:sz="6" w:space="0" w:color="auto"/>
            </w:tcBorders>
          </w:tcPr>
          <w:p w:rsidR="00754B21" w:rsidRDefault="00754B21">
            <w:pPr>
              <w:rPr>
                <w:b/>
                <w:sz w:val="24"/>
              </w:rPr>
            </w:pPr>
          </w:p>
        </w:tc>
      </w:tr>
    </w:tbl>
    <w:p w:rsidR="00A9196B" w:rsidRDefault="00754B21" w:rsidP="00754B21">
      <w:r>
        <w:br w:type="page"/>
      </w:r>
    </w:p>
    <w:p w:rsidR="00A9196B" w:rsidRPr="00A9196B" w:rsidRDefault="00A9196B" w:rsidP="00A9196B">
      <w:pPr>
        <w:jc w:val="right"/>
        <w:rPr>
          <w:sz w:val="24"/>
          <w:szCs w:val="24"/>
        </w:rPr>
      </w:pPr>
      <w:r>
        <w:rPr>
          <w:sz w:val="24"/>
          <w:szCs w:val="24"/>
        </w:rPr>
        <w:lastRenderedPageBreak/>
        <w:t>32</w:t>
      </w:r>
    </w:p>
    <w:p w:rsidR="00A9196B" w:rsidRDefault="00A9196B" w:rsidP="00754B21"/>
    <w:p w:rsidR="00754B21" w:rsidRDefault="00754B21" w:rsidP="00754B21">
      <w:r>
        <w:rPr>
          <w:b/>
        </w:rPr>
        <w:t>Põhilised väljad/valdkonnad</w:t>
      </w:r>
      <w:r>
        <w:t xml:space="preserve">: </w:t>
      </w:r>
    </w:p>
    <w:p w:rsidR="00754B21" w:rsidRDefault="00754B21" w:rsidP="00754B21">
      <w:pPr>
        <w:numPr>
          <w:ilvl w:val="0"/>
          <w:numId w:val="1"/>
        </w:numPr>
      </w:pPr>
      <w:r>
        <w:rPr>
          <w:b/>
        </w:rPr>
        <w:t>Filosoofia-väli</w:t>
      </w:r>
      <w:r>
        <w:t xml:space="preserve"> (kui lai vundament kiirestimuutuvas elu- , teadmise ja digitaalmaailmas kohanemiseks ja toimetulemiseks eduka professionaalina): teadmine teadmisest </w:t>
      </w:r>
    </w:p>
    <w:p w:rsidR="00754B21" w:rsidRDefault="00754B21" w:rsidP="00754B21">
      <w:pPr>
        <w:numPr>
          <w:ilvl w:val="0"/>
          <w:numId w:val="1"/>
        </w:numPr>
      </w:pPr>
      <w:r>
        <w:rPr>
          <w:b/>
        </w:rPr>
        <w:t>Psühholoogia-väli</w:t>
      </w:r>
      <w:r>
        <w:t>: sotsiaalpsühholoogia, isiksusepsühholoogia (kuni “21 sajandi isiksusepsühholoogia”), inimese ja lapse arengupsühholoogia (4 - 5 erinevat mudelit “hällist hauani”), ilmnevad paradigmad</w:t>
      </w:r>
    </w:p>
    <w:p w:rsidR="00754B21" w:rsidRDefault="00754B21" w:rsidP="00754B21">
      <w:pPr>
        <w:numPr>
          <w:ilvl w:val="0"/>
          <w:numId w:val="1"/>
        </w:numPr>
        <w:ind w:left="1003"/>
      </w:pPr>
      <w:r>
        <w:t>antropoloogia</w:t>
      </w:r>
    </w:p>
    <w:p w:rsidR="00754B21" w:rsidRDefault="00754B21" w:rsidP="00754B21">
      <w:pPr>
        <w:numPr>
          <w:ilvl w:val="0"/>
          <w:numId w:val="1"/>
        </w:numPr>
      </w:pPr>
      <w:r>
        <w:rPr>
          <w:b/>
        </w:rPr>
        <w:t>Ühiskonna-teadmise, kultuuri-, teaduse-väli</w:t>
      </w:r>
      <w:r>
        <w:t>: globaalsed, regionaalsed, lokaalsed, inimmõõtmelised kontekstid; tulevikumõõde kuni stsenaariuminägemiseni 20 - 50 aastat ette; sh oma aines (matem, emakeel, füüs jne)</w:t>
      </w:r>
    </w:p>
    <w:p w:rsidR="00754B21" w:rsidRDefault="00754B21" w:rsidP="00754B21">
      <w:pPr>
        <w:numPr>
          <w:ilvl w:val="0"/>
          <w:numId w:val="1"/>
        </w:numPr>
      </w:pPr>
      <w:r>
        <w:rPr>
          <w:b/>
        </w:rPr>
        <w:t>Kasvatusteaduslik e õppeprotsesside väli</w:t>
      </w:r>
      <w:r>
        <w:t>: pädevuskeskne lähenemine, teadmisjuhtimine, mentorlus, dgitaal-didaktika (virtuaalse reaalsuse kui õpiksekkonna aspekti eripära); kvalitatiivsed ja kvantitatiivsed uuringud - monitooring; organisatsioonijuhtimine (sh õpetajate-tiimi ja õppijate-tiimide juhtimine nong areng) jne</w:t>
      </w:r>
    </w:p>
    <w:p w:rsidR="00754B21" w:rsidRDefault="00754B21" w:rsidP="00754B21">
      <w:pPr>
        <w:numPr>
          <w:ilvl w:val="0"/>
          <w:numId w:val="1"/>
        </w:numPr>
      </w:pPr>
      <w:r>
        <w:rPr>
          <w:b/>
        </w:rPr>
        <w:t>Pedagoogiliste võimete ja vahendite arengu väli</w:t>
      </w:r>
      <w:r>
        <w:t xml:space="preserve"> (pedagoogilise meisterlikkuse väli, sh ka õpetaja-kasvataja isiksuse arendus) : kunstide, kõne, mängude jm valdamine; ravipedagoogilised oskused; ainemetoodikad, õpikeskkondadae-kujundus; autorikursused-autoriprojektid (….)</w:t>
      </w:r>
    </w:p>
    <w:p w:rsidR="00754B21" w:rsidRDefault="00754B21" w:rsidP="00754B21">
      <w:pPr>
        <w:numPr>
          <w:ilvl w:val="0"/>
          <w:numId w:val="1"/>
        </w:numPr>
      </w:pPr>
      <w:r>
        <w:rPr>
          <w:b/>
        </w:rPr>
        <w:t>Aineõppe väli</w:t>
      </w:r>
      <w:r>
        <w:t>: süvenemine 1 - 3 /4 klassikalisse või uude õppeainesse (4 - 5 semestrit + iseseisva õppe alused + vastavate ainete printsiibiõppe alused)</w:t>
      </w:r>
    </w:p>
    <w:p w:rsidR="00754B21" w:rsidRDefault="00754B21" w:rsidP="00754B21"/>
    <w:p w:rsidR="00754B21" w:rsidRDefault="00754B21" w:rsidP="00754B21"/>
    <w:p w:rsidR="00754B21" w:rsidRDefault="00754B21" w:rsidP="00754B21"/>
    <w:p w:rsidR="00754B21" w:rsidRDefault="00754B21" w:rsidP="00754B21">
      <w:r>
        <w:rPr>
          <w:b/>
        </w:rPr>
        <w:t>(Printsiibiõppe põhimõte:</w:t>
      </w:r>
    </w:p>
    <w:p w:rsidR="00754B21" w:rsidRDefault="00754B21" w:rsidP="00754B21">
      <w:r>
        <w:t>filtreerida vastava aine, teadmisvaldkonna, nähtuse süvamehhanismid (printsiibid) , mis on õppe põhiaspektiks (kuna oma läbivuse tõttu võimaldavad vastavas valdkonnas suhteliselt kergesti teadmisi ja arusaamu avardada vastavalt konkreetsematele vajadustele); nende näitlikustamiseks-õpetamiseks - minimaalse vajaliku faktoloogia väljasõelumine ja selle faktoloogia juurdekasvatamise mehhanismi selgekssaamine.)</w:t>
      </w:r>
    </w:p>
    <w:p w:rsidR="00754B21" w:rsidRDefault="00754B21" w:rsidP="00754B21"/>
    <w:p w:rsidR="00A9196B" w:rsidRDefault="00754B21" w:rsidP="00754B21">
      <w:pPr>
        <w:rPr>
          <w:b/>
          <w:sz w:val="36"/>
        </w:rPr>
      </w:pPr>
      <w:r>
        <w:rPr>
          <w:b/>
          <w:sz w:val="36"/>
        </w:rPr>
        <w:br w:type="page"/>
      </w:r>
    </w:p>
    <w:p w:rsidR="00A9196B" w:rsidRPr="00A9196B" w:rsidRDefault="00A9196B" w:rsidP="00A9196B">
      <w:pPr>
        <w:jc w:val="right"/>
        <w:rPr>
          <w:sz w:val="24"/>
          <w:szCs w:val="24"/>
        </w:rPr>
      </w:pPr>
      <w:r w:rsidRPr="00A9196B">
        <w:rPr>
          <w:sz w:val="24"/>
          <w:szCs w:val="24"/>
        </w:rPr>
        <w:lastRenderedPageBreak/>
        <w:t>33</w:t>
      </w:r>
    </w:p>
    <w:p w:rsidR="00754B21" w:rsidRDefault="00754B21" w:rsidP="00754B21">
      <w:pPr>
        <w:rPr>
          <w:b/>
          <w:sz w:val="32"/>
        </w:rPr>
      </w:pPr>
      <w:r>
        <w:rPr>
          <w:b/>
          <w:sz w:val="36"/>
        </w:rPr>
        <w:t>Õppija õppeteest</w:t>
      </w:r>
    </w:p>
    <w:p w:rsidR="00754B21" w:rsidRDefault="00754B21" w:rsidP="00754B21">
      <w:pPr>
        <w:rPr>
          <w:b/>
        </w:rPr>
      </w:pPr>
    </w:p>
    <w:p w:rsidR="00754B21" w:rsidRDefault="00754B21" w:rsidP="00754B21">
      <w:pPr>
        <w:rPr>
          <w:b/>
        </w:rPr>
      </w:pPr>
      <w:r>
        <w:rPr>
          <w:b/>
        </w:rPr>
        <w:t>Põhilised õppeprotsessi komponendid:</w:t>
      </w:r>
    </w:p>
    <w:p w:rsidR="00754B21" w:rsidRDefault="00754B21" w:rsidP="00754B21">
      <w:pPr>
        <w:numPr>
          <w:ilvl w:val="0"/>
          <w:numId w:val="1"/>
        </w:numPr>
      </w:pPr>
      <w:r>
        <w:t>häälestus- ja refleksiooni-sessioonid rühmas (eriala või tegevuspõhjane vms alusel tekkinud-moodustatud) õppeaasta/semestri/suurema tsükli algul ja lõpus, 1- 2 nädalat</w:t>
      </w:r>
    </w:p>
    <w:p w:rsidR="00754B21" w:rsidRDefault="00754B21" w:rsidP="00754B21">
      <w:pPr>
        <w:numPr>
          <w:ilvl w:val="0"/>
          <w:numId w:val="1"/>
        </w:numPr>
      </w:pPr>
      <w:r>
        <w:t xml:space="preserve">baashariduse/haridusvundamendi tsükkel 1 - 1,5 a, 2 - 3 semestrit põhivaldkondadest + läbiv vaatluspraktika </w:t>
      </w:r>
    </w:p>
    <w:p w:rsidR="00754B21" w:rsidRDefault="00754B21" w:rsidP="00754B21">
      <w:pPr>
        <w:numPr>
          <w:ilvl w:val="0"/>
          <w:numId w:val="1"/>
        </w:numPr>
        <w:ind w:left="1003"/>
      </w:pPr>
      <w:r>
        <w:t>igas valdkonnas on kohustuslike ja soovitavate kursuste loend, süva, kesk ja ülevaatetasemel (A, B, C-tase)</w:t>
      </w:r>
    </w:p>
    <w:p w:rsidR="00754B21" w:rsidRDefault="00754B21" w:rsidP="00754B21">
      <w:pPr>
        <w:numPr>
          <w:ilvl w:val="0"/>
          <w:numId w:val="1"/>
        </w:numPr>
        <w:ind w:left="1003"/>
      </w:pPr>
      <w:r>
        <w:t xml:space="preserve">haridusvundament tähendab teatavate valdkondadae läbimist süva-, teatavate - kesktasemel - sellest oleneb hilisema kitsama haridusraja valik </w:t>
      </w:r>
    </w:p>
    <w:p w:rsidR="00754B21" w:rsidRDefault="00754B21" w:rsidP="00754B21">
      <w:pPr>
        <w:numPr>
          <w:ilvl w:val="0"/>
          <w:numId w:val="1"/>
        </w:numPr>
      </w:pPr>
      <w:r>
        <w:t>eriala-spetsiifiline õpe + aineõppesemestrid (nt 2+4 - 3 + 5 olenevalt taotletavast kraadist, A, B, C-tasemel olenevalt erialaspetsiifikast) + põhipraktika (2-komponendiline) + teadmis-navigaatori ja mentoripraktika</w:t>
      </w:r>
    </w:p>
    <w:p w:rsidR="00754B21" w:rsidRDefault="00754B21" w:rsidP="00754B21">
      <w:pPr>
        <w:numPr>
          <w:ilvl w:val="0"/>
          <w:numId w:val="1"/>
        </w:numPr>
      </w:pPr>
      <w:r>
        <w:t>individuaalse arengu ja õpiprotsessi kujundamine tuutori juhendamine (paralleelselt läbi kogu õppeaja)</w:t>
      </w:r>
    </w:p>
    <w:p w:rsidR="00754B21" w:rsidRDefault="00754B21" w:rsidP="00754B21"/>
    <w:p w:rsidR="00754B21" w:rsidRDefault="00754B21" w:rsidP="00754B21">
      <w:pPr>
        <w:rPr>
          <w:b/>
          <w:sz w:val="24"/>
        </w:rPr>
      </w:pPr>
      <w:r>
        <w:rPr>
          <w:b/>
        </w:rPr>
        <w:t>Praktika :</w:t>
      </w:r>
      <w:r>
        <w:t xml:space="preserve"> </w:t>
      </w:r>
    </w:p>
    <w:p w:rsidR="00754B21" w:rsidRDefault="00754B21" w:rsidP="00754B21">
      <w:pPr>
        <w:numPr>
          <w:ilvl w:val="0"/>
          <w:numId w:val="1"/>
        </w:numPr>
        <w:ind w:left="343"/>
        <w:rPr>
          <w:b/>
          <w:sz w:val="24"/>
        </w:rPr>
      </w:pPr>
      <w:r>
        <w:rPr>
          <w:b/>
          <w:sz w:val="24"/>
        </w:rPr>
        <w:t xml:space="preserve">? statsionaari-eelne praktika </w:t>
      </w:r>
      <w:r>
        <w:rPr>
          <w:sz w:val="24"/>
        </w:rPr>
        <w:t>(enne I kursuse alustamist või kohe peale häälestusseminare)?</w:t>
      </w:r>
    </w:p>
    <w:p w:rsidR="00754B21" w:rsidRDefault="00754B21" w:rsidP="00754B21">
      <w:pPr>
        <w:numPr>
          <w:ilvl w:val="0"/>
          <w:numId w:val="1"/>
        </w:numPr>
        <w:ind w:left="343"/>
        <w:rPr>
          <w:sz w:val="24"/>
        </w:rPr>
      </w:pPr>
      <w:r>
        <w:rPr>
          <w:b/>
          <w:sz w:val="24"/>
        </w:rPr>
        <w:t xml:space="preserve">läbiv vaatlus- ja tegevus-/katsetus-praktika  </w:t>
      </w:r>
      <w:r>
        <w:rPr>
          <w:sz w:val="24"/>
        </w:rPr>
        <w:t>kui sissejuhatav praktika</w:t>
      </w:r>
    </w:p>
    <w:p w:rsidR="00754B21" w:rsidRDefault="00754B21" w:rsidP="00754B21">
      <w:pPr>
        <w:numPr>
          <w:ilvl w:val="0"/>
          <w:numId w:val="1"/>
        </w:numPr>
        <w:ind w:left="1003"/>
        <w:rPr>
          <w:sz w:val="24"/>
        </w:rPr>
      </w:pPr>
      <w:r>
        <w:rPr>
          <w:sz w:val="24"/>
        </w:rPr>
        <w:t>lasteaed - 3 p - so alushariduse iga</w:t>
      </w:r>
    </w:p>
    <w:p w:rsidR="00754B21" w:rsidRDefault="00754B21" w:rsidP="00754B21">
      <w:pPr>
        <w:numPr>
          <w:ilvl w:val="0"/>
          <w:numId w:val="1"/>
        </w:numPr>
        <w:ind w:left="1003"/>
        <w:rPr>
          <w:sz w:val="24"/>
        </w:rPr>
      </w:pPr>
      <w:r>
        <w:rPr>
          <w:sz w:val="24"/>
        </w:rPr>
        <w:t>7 - 9/10. aastased - so I kooliaste</w:t>
      </w:r>
    </w:p>
    <w:p w:rsidR="00754B21" w:rsidRDefault="00754B21" w:rsidP="00754B21">
      <w:pPr>
        <w:numPr>
          <w:ilvl w:val="0"/>
          <w:numId w:val="1"/>
        </w:numPr>
        <w:ind w:left="1003"/>
        <w:rPr>
          <w:sz w:val="24"/>
        </w:rPr>
      </w:pPr>
      <w:r>
        <w:rPr>
          <w:sz w:val="24"/>
        </w:rPr>
        <w:t>II kooliaste</w:t>
      </w:r>
    </w:p>
    <w:p w:rsidR="00754B21" w:rsidRDefault="00754B21" w:rsidP="00754B21">
      <w:pPr>
        <w:numPr>
          <w:ilvl w:val="0"/>
          <w:numId w:val="1"/>
        </w:numPr>
        <w:ind w:left="1003"/>
        <w:rPr>
          <w:sz w:val="24"/>
        </w:rPr>
      </w:pPr>
      <w:r>
        <w:rPr>
          <w:sz w:val="24"/>
        </w:rPr>
        <w:t>III kooliaste</w:t>
      </w:r>
    </w:p>
    <w:p w:rsidR="00754B21" w:rsidRDefault="00754B21" w:rsidP="00754B21">
      <w:pPr>
        <w:numPr>
          <w:ilvl w:val="0"/>
          <w:numId w:val="1"/>
        </w:numPr>
        <w:ind w:left="1003"/>
        <w:rPr>
          <w:sz w:val="24"/>
        </w:rPr>
      </w:pPr>
      <w:r>
        <w:rPr>
          <w:sz w:val="24"/>
        </w:rPr>
        <w:t>IV kooliaste</w:t>
      </w:r>
    </w:p>
    <w:p w:rsidR="00754B21" w:rsidRDefault="00754B21" w:rsidP="00754B21">
      <w:pPr>
        <w:numPr>
          <w:ilvl w:val="0"/>
          <w:numId w:val="1"/>
        </w:numPr>
        <w:ind w:left="1003"/>
        <w:rPr>
          <w:sz w:val="24"/>
        </w:rPr>
      </w:pPr>
      <w:r>
        <w:rPr>
          <w:sz w:val="24"/>
        </w:rPr>
        <w:t>täiskasvanu-haridus</w:t>
      </w:r>
    </w:p>
    <w:p w:rsidR="00754B21" w:rsidRDefault="00754B21" w:rsidP="00754B21">
      <w:pPr>
        <w:numPr>
          <w:ilvl w:val="0"/>
          <w:numId w:val="1"/>
        </w:numPr>
        <w:rPr>
          <w:sz w:val="24"/>
        </w:rPr>
      </w:pPr>
      <w:r>
        <w:rPr>
          <w:b/>
          <w:sz w:val="24"/>
        </w:rPr>
        <w:t>põhipraktika</w:t>
      </w:r>
      <w:r>
        <w:rPr>
          <w:sz w:val="24"/>
        </w:rPr>
        <w:t xml:space="preserve"> </w:t>
      </w:r>
    </w:p>
    <w:p w:rsidR="00754B21" w:rsidRDefault="00754B21" w:rsidP="00754B21">
      <w:pPr>
        <w:numPr>
          <w:ilvl w:val="0"/>
          <w:numId w:val="1"/>
        </w:numPr>
        <w:ind w:left="1003"/>
        <w:rPr>
          <w:sz w:val="24"/>
        </w:rPr>
      </w:pPr>
      <w:r>
        <w:rPr>
          <w:sz w:val="24"/>
        </w:rPr>
        <w:t>3 nädalat traditsioonilises koolis</w:t>
      </w:r>
    </w:p>
    <w:p w:rsidR="00754B21" w:rsidRDefault="00754B21" w:rsidP="00754B21">
      <w:pPr>
        <w:numPr>
          <w:ilvl w:val="0"/>
          <w:numId w:val="1"/>
        </w:numPr>
        <w:ind w:left="1003"/>
        <w:rPr>
          <w:sz w:val="24"/>
        </w:rPr>
      </w:pPr>
      <w:r>
        <w:rPr>
          <w:sz w:val="24"/>
        </w:rPr>
        <w:t>3 nädalat era-, alternatiiv- või uuenduslikus koolis, millel on selge kvalitatiivne eripära kas õpetus-kasvatus protsessi, -sisu või organisatsiooniarenduse koha pealt</w:t>
      </w:r>
    </w:p>
    <w:p w:rsidR="00754B21" w:rsidRDefault="00754B21" w:rsidP="00754B21">
      <w:pPr>
        <w:numPr>
          <w:ilvl w:val="0"/>
          <w:numId w:val="1"/>
        </w:numPr>
        <w:rPr>
          <w:sz w:val="24"/>
        </w:rPr>
      </w:pPr>
      <w:r>
        <w:rPr>
          <w:b/>
          <w:sz w:val="24"/>
        </w:rPr>
        <w:t>teadmis-navigaatori ja mentori-praktika</w:t>
      </w:r>
      <w:r>
        <w:rPr>
          <w:sz w:val="24"/>
        </w:rPr>
        <w:t xml:space="preserve"> (võib olla eelnevaga integreeritud)</w:t>
      </w:r>
    </w:p>
    <w:p w:rsidR="00754B21" w:rsidRDefault="00754B21" w:rsidP="00754B21">
      <w:pPr>
        <w:numPr>
          <w:ilvl w:val="0"/>
          <w:numId w:val="1"/>
        </w:numPr>
        <w:rPr>
          <w:sz w:val="24"/>
        </w:rPr>
      </w:pPr>
      <w:r>
        <w:rPr>
          <w:b/>
          <w:sz w:val="24"/>
        </w:rPr>
        <w:t>1 - 3 internatuuriaastat</w:t>
      </w:r>
      <w:r>
        <w:rPr>
          <w:sz w:val="24"/>
        </w:rPr>
        <w:t xml:space="preserve"> - ettevalmistatud tugi-/juhtivõpetaja toel</w:t>
      </w:r>
    </w:p>
    <w:p w:rsidR="00754B21" w:rsidRDefault="00754B21" w:rsidP="00754B21">
      <w:pPr>
        <w:numPr>
          <w:ilvl w:val="0"/>
          <w:numId w:val="1"/>
        </w:numPr>
        <w:rPr>
          <w:sz w:val="24"/>
        </w:rPr>
      </w:pPr>
      <w:r>
        <w:rPr>
          <w:b/>
          <w:sz w:val="24"/>
        </w:rPr>
        <w:t>täiendõppe</w:t>
      </w:r>
      <w:r>
        <w:rPr>
          <w:sz w:val="24"/>
        </w:rPr>
        <w:t xml:space="preserve"> kui elukestva hariduse korrastatud/institutsionaliseeritud osa :</w:t>
      </w:r>
    </w:p>
    <w:p w:rsidR="00754B21" w:rsidRDefault="00754B21" w:rsidP="00754B21">
      <w:pPr>
        <w:numPr>
          <w:ilvl w:val="0"/>
          <w:numId w:val="1"/>
        </w:numPr>
        <w:ind w:left="1003"/>
        <w:rPr>
          <w:sz w:val="24"/>
        </w:rPr>
      </w:pPr>
      <w:r>
        <w:rPr>
          <w:sz w:val="24"/>
        </w:rPr>
        <w:t>uusima inimteaduse mõistmine ja senise kogemuse sellega sidumine</w:t>
      </w:r>
    </w:p>
    <w:p w:rsidR="00A9196B" w:rsidRDefault="00754B21" w:rsidP="00754B21">
      <w:r>
        <w:br w:type="page"/>
      </w:r>
    </w:p>
    <w:p w:rsidR="00A9196B" w:rsidRPr="00A9196B" w:rsidRDefault="00A9196B" w:rsidP="00A9196B">
      <w:pPr>
        <w:jc w:val="right"/>
        <w:rPr>
          <w:sz w:val="24"/>
          <w:szCs w:val="24"/>
        </w:rPr>
      </w:pPr>
      <w:r w:rsidRPr="00A9196B">
        <w:rPr>
          <w:sz w:val="24"/>
          <w:szCs w:val="24"/>
        </w:rPr>
        <w:lastRenderedPageBreak/>
        <w:t>34</w:t>
      </w:r>
    </w:p>
    <w:p w:rsidR="00754B21" w:rsidRDefault="00754B21" w:rsidP="00754B21">
      <w:r>
        <w:rPr>
          <w:b/>
        </w:rPr>
        <w:t>Vormid</w:t>
      </w:r>
    </w:p>
    <w:p w:rsidR="00754B21" w:rsidRDefault="00754B21" w:rsidP="00754B21">
      <w:pPr>
        <w:numPr>
          <w:ilvl w:val="0"/>
          <w:numId w:val="1"/>
        </w:numPr>
        <w:rPr>
          <w:b/>
          <w:sz w:val="24"/>
        </w:rPr>
      </w:pPr>
      <w:r>
        <w:rPr>
          <w:b/>
          <w:sz w:val="24"/>
        </w:rPr>
        <w:t xml:space="preserve">Vooruloengud (max dgitaalse ja näitlikustamise toega); </w:t>
      </w:r>
    </w:p>
    <w:p w:rsidR="00754B21" w:rsidRDefault="00754B21" w:rsidP="00754B21">
      <w:pPr>
        <w:numPr>
          <w:ilvl w:val="0"/>
          <w:numId w:val="1"/>
        </w:numPr>
        <w:rPr>
          <w:b/>
          <w:sz w:val="24"/>
        </w:rPr>
      </w:pPr>
      <w:r>
        <w:rPr>
          <w:b/>
          <w:sz w:val="24"/>
        </w:rPr>
        <w:t>teaoreetilis-praktilised rühmatööd</w:t>
      </w:r>
    </w:p>
    <w:p w:rsidR="00754B21" w:rsidRDefault="00754B21" w:rsidP="00754B21">
      <w:pPr>
        <w:numPr>
          <w:ilvl w:val="0"/>
          <w:numId w:val="1"/>
        </w:numPr>
        <w:rPr>
          <w:b/>
          <w:sz w:val="24"/>
        </w:rPr>
      </w:pPr>
      <w:r>
        <w:rPr>
          <w:b/>
          <w:sz w:val="24"/>
        </w:rPr>
        <w:t>õppepraktikad ja minipraktikad (omaette ühikutena vaatlus- ja põhipraktikana, aga ka minipraktikad nö mikroõpetus)</w:t>
      </w:r>
    </w:p>
    <w:p w:rsidR="00754B21" w:rsidRDefault="00754B21" w:rsidP="00754B21">
      <w:pPr>
        <w:numPr>
          <w:ilvl w:val="0"/>
          <w:numId w:val="1"/>
        </w:numPr>
        <w:rPr>
          <w:b/>
          <w:sz w:val="24"/>
        </w:rPr>
      </w:pPr>
      <w:r>
        <w:rPr>
          <w:b/>
          <w:sz w:val="24"/>
        </w:rPr>
        <w:t>isiksusearenduslikud ja pedagoogilise meisterlikkuse workshopid (sh kõnetehnika, kunstivahendid, ravipedagoogika võtteid jms) ja pidevtegevused (laulukoor jms)</w:t>
      </w:r>
    </w:p>
    <w:p w:rsidR="00754B21" w:rsidRDefault="00754B21" w:rsidP="00754B21">
      <w:pPr>
        <w:numPr>
          <w:ilvl w:val="0"/>
          <w:numId w:val="1"/>
        </w:numPr>
        <w:rPr>
          <w:b/>
          <w:sz w:val="24"/>
        </w:rPr>
      </w:pPr>
      <w:r>
        <w:rPr>
          <w:b/>
          <w:sz w:val="24"/>
        </w:rPr>
        <w:t xml:space="preserve"> rühmaprojektid</w:t>
      </w:r>
    </w:p>
    <w:p w:rsidR="00754B21" w:rsidRDefault="00754B21" w:rsidP="00754B21">
      <w:pPr>
        <w:numPr>
          <w:ilvl w:val="0"/>
          <w:numId w:val="1"/>
        </w:numPr>
        <w:rPr>
          <w:b/>
          <w:sz w:val="24"/>
        </w:rPr>
      </w:pPr>
      <w:r>
        <w:rPr>
          <w:b/>
          <w:sz w:val="24"/>
        </w:rPr>
        <w:t>individuaalprojektid</w:t>
      </w:r>
    </w:p>
    <w:p w:rsidR="00754B21" w:rsidRDefault="00754B21" w:rsidP="00754B21">
      <w:pPr>
        <w:numPr>
          <w:ilvl w:val="0"/>
          <w:numId w:val="1"/>
        </w:numPr>
        <w:rPr>
          <w:b/>
          <w:sz w:val="24"/>
        </w:rPr>
      </w:pPr>
      <w:r>
        <w:rPr>
          <w:b/>
          <w:sz w:val="24"/>
        </w:rPr>
        <w:t>iseseisev (so juhendatud ja toetatud) ning sõltumatu õppimine (sh Interneti- ja Intraneti-põhjane)</w:t>
      </w:r>
    </w:p>
    <w:p w:rsidR="00754B21" w:rsidRDefault="00754B21" w:rsidP="00754B21">
      <w:pPr>
        <w:numPr>
          <w:ilvl w:val="0"/>
          <w:numId w:val="1"/>
        </w:numPr>
        <w:rPr>
          <w:b/>
          <w:sz w:val="24"/>
        </w:rPr>
      </w:pPr>
      <w:r>
        <w:rPr>
          <w:b/>
          <w:sz w:val="24"/>
        </w:rPr>
        <w:t>partnerülikoolides distants-kursuse sooritamine eriti valdkondades, mis meil puuduvad või alles hakkavad arenema (nt Pacific Open University - multiintelligence; Seattle University - Emotional Intelligence; University of Massachussets - Art Therapy in classroom; Tasmania University - Holistic Education jne)</w:t>
      </w:r>
    </w:p>
    <w:p w:rsidR="00754B21" w:rsidRDefault="00754B21" w:rsidP="00754B21">
      <w:pPr>
        <w:rPr>
          <w:b/>
          <w:sz w:val="24"/>
        </w:rPr>
      </w:pPr>
    </w:p>
    <w:p w:rsidR="00754B21" w:rsidRDefault="00754B21" w:rsidP="00754B21">
      <w:pPr>
        <w:rPr>
          <w:b/>
          <w:sz w:val="24"/>
        </w:rPr>
      </w:pPr>
    </w:p>
    <w:p w:rsidR="00754B21" w:rsidRDefault="00754B21" w:rsidP="00754B21">
      <w:pPr>
        <w:rPr>
          <w:b/>
          <w:sz w:val="24"/>
        </w:rPr>
      </w:pPr>
      <w:r>
        <w:rPr>
          <w:b/>
        </w:rPr>
        <w:t>Aruandlus-arvestus-hindamine-sertifitseerimine</w:t>
      </w:r>
    </w:p>
    <w:p w:rsidR="00754B21" w:rsidRDefault="00754B21" w:rsidP="00754B21">
      <w:pPr>
        <w:rPr>
          <w:b/>
          <w:sz w:val="24"/>
        </w:rPr>
      </w:pPr>
    </w:p>
    <w:p w:rsidR="00754B21" w:rsidRDefault="00754B21" w:rsidP="00754B21">
      <w:pPr>
        <w:numPr>
          <w:ilvl w:val="0"/>
          <w:numId w:val="1"/>
        </w:numPr>
        <w:rPr>
          <w:b/>
          <w:sz w:val="24"/>
        </w:rPr>
      </w:pPr>
      <w:r>
        <w:rPr>
          <w:b/>
          <w:sz w:val="24"/>
        </w:rPr>
        <w:t xml:space="preserve">Akadeemilise punktiarvestuse kõrval/selle osana </w:t>
      </w:r>
    </w:p>
    <w:p w:rsidR="00754B21" w:rsidRDefault="00754B21" w:rsidP="00754B21">
      <w:pPr>
        <w:numPr>
          <w:ilvl w:val="0"/>
          <w:numId w:val="1"/>
        </w:numPr>
        <w:rPr>
          <w:b/>
          <w:sz w:val="24"/>
        </w:rPr>
      </w:pPr>
      <w:r>
        <w:rPr>
          <w:b/>
          <w:sz w:val="24"/>
        </w:rPr>
        <w:t xml:space="preserve">enesehindamine ja </w:t>
      </w:r>
    </w:p>
    <w:p w:rsidR="00754B21" w:rsidRDefault="00754B21" w:rsidP="00754B21">
      <w:pPr>
        <w:numPr>
          <w:ilvl w:val="0"/>
          <w:numId w:val="1"/>
        </w:numPr>
        <w:rPr>
          <w:b/>
          <w:sz w:val="24"/>
        </w:rPr>
      </w:pPr>
      <w:r>
        <w:rPr>
          <w:b/>
          <w:sz w:val="24"/>
        </w:rPr>
        <w:t>koostöörühmas toimuv vastastikune hindamine.</w:t>
      </w:r>
    </w:p>
    <w:p w:rsidR="00754B21" w:rsidRDefault="00754B21" w:rsidP="00754B21">
      <w:pPr>
        <w:rPr>
          <w:b/>
          <w:sz w:val="24"/>
        </w:rPr>
      </w:pPr>
    </w:p>
    <w:p w:rsidR="00754B21" w:rsidRDefault="00754B21" w:rsidP="00754B21">
      <w:pPr>
        <w:rPr>
          <w:b/>
          <w:sz w:val="24"/>
        </w:rPr>
      </w:pPr>
      <w:r>
        <w:rPr>
          <w:b/>
          <w:sz w:val="24"/>
        </w:rPr>
        <w:t>Ühel viimastest semestritest täielikult iseseisva projekti teostamine - tundmatu ainevaldkonna (nt 35-tunnise kursuse) õppeprotsessi kui terviku kavandamine - koos selle omandamise oskuse ja õppematerjalide (sh digitaalsete) kavandamise oskuse demonstreerimisega. - so iseseisva elukestva õppija võimete demonstreerimine</w:t>
      </w:r>
    </w:p>
    <w:p w:rsidR="00754B21" w:rsidRDefault="00754B21" w:rsidP="00754B21">
      <w:pPr>
        <w:rPr>
          <w:b/>
          <w:sz w:val="24"/>
        </w:rPr>
      </w:pPr>
      <w:r>
        <w:rPr>
          <w:b/>
          <w:sz w:val="24"/>
        </w:rPr>
        <w:t xml:space="preserve">Õppeaja kestel ühes rahvusvahelises õpiprojektis osalemine - virtuaalse globaalse õpikeskkonna ja õpikogukonna kogemuse omandamine ning osalemisoskuse demonstreerimine </w:t>
      </w:r>
    </w:p>
    <w:p w:rsidR="00754B21" w:rsidRDefault="00754B21" w:rsidP="00754B21">
      <w:pPr>
        <w:rPr>
          <w:b/>
          <w:sz w:val="24"/>
        </w:rPr>
      </w:pPr>
    </w:p>
    <w:p w:rsidR="00754B21" w:rsidRDefault="00754B21" w:rsidP="00754B21">
      <w:pPr>
        <w:rPr>
          <w:b/>
          <w:sz w:val="24"/>
        </w:rPr>
      </w:pPr>
      <w:r>
        <w:rPr>
          <w:b/>
          <w:sz w:val="24"/>
        </w:rPr>
        <w:t>Diplomi-tase : ………..</w:t>
      </w:r>
    </w:p>
    <w:p w:rsidR="00754B21" w:rsidRDefault="00754B21" w:rsidP="00754B21">
      <w:pPr>
        <w:rPr>
          <w:b/>
          <w:sz w:val="24"/>
        </w:rPr>
      </w:pPr>
      <w:r>
        <w:rPr>
          <w:b/>
          <w:sz w:val="24"/>
        </w:rPr>
        <w:t>Bakalaureuse-tase: …………</w:t>
      </w:r>
    </w:p>
    <w:p w:rsidR="00754B21" w:rsidRDefault="00754B21" w:rsidP="00754B21">
      <w:pPr>
        <w:rPr>
          <w:b/>
          <w:sz w:val="24"/>
        </w:rPr>
      </w:pPr>
      <w:r>
        <w:rPr>
          <w:b/>
          <w:sz w:val="24"/>
        </w:rPr>
        <w:t>Magistri-tase: ……………</w:t>
      </w:r>
    </w:p>
    <w:p w:rsidR="00754B21" w:rsidRDefault="00754B21" w:rsidP="00754B21">
      <w:pPr>
        <w:rPr>
          <w:b/>
          <w:sz w:val="24"/>
        </w:rPr>
      </w:pPr>
    </w:p>
    <w:p w:rsidR="00754B21" w:rsidRDefault="00754B21" w:rsidP="00754B21"/>
    <w:p w:rsidR="00A9196B" w:rsidRDefault="00754B21" w:rsidP="00754B21">
      <w:r>
        <w:br w:type="page"/>
      </w:r>
    </w:p>
    <w:p w:rsidR="00A9196B" w:rsidRPr="00A9196B" w:rsidRDefault="00A9196B" w:rsidP="00A9196B">
      <w:pPr>
        <w:jc w:val="right"/>
        <w:rPr>
          <w:sz w:val="24"/>
          <w:szCs w:val="24"/>
        </w:rPr>
      </w:pPr>
      <w:r>
        <w:rPr>
          <w:sz w:val="24"/>
          <w:szCs w:val="24"/>
        </w:rPr>
        <w:lastRenderedPageBreak/>
        <w:t>35</w:t>
      </w:r>
    </w:p>
    <w:p w:rsidR="00754B21" w:rsidRDefault="00754B21" w:rsidP="00754B21">
      <w:pPr>
        <w:rPr>
          <w:b/>
          <w:sz w:val="36"/>
        </w:rPr>
      </w:pPr>
      <w:r>
        <w:rPr>
          <w:b/>
          <w:sz w:val="36"/>
        </w:rPr>
        <w:t>Õpikeskkond</w:t>
      </w:r>
    </w:p>
    <w:p w:rsidR="00754B21" w:rsidRDefault="00754B21" w:rsidP="00754B21">
      <w:pPr>
        <w:rPr>
          <w:b/>
          <w:sz w:val="36"/>
        </w:rPr>
      </w:pPr>
    </w:p>
    <w:p w:rsidR="00754B21" w:rsidRDefault="00754B21" w:rsidP="00754B21">
      <w:pPr>
        <w:rPr>
          <w:b/>
        </w:rPr>
      </w:pPr>
      <w:r>
        <w:rPr>
          <w:b/>
        </w:rPr>
        <w:t xml:space="preserve">Füüsiline õpikeskkond: </w:t>
      </w:r>
    </w:p>
    <w:p w:rsidR="00754B21" w:rsidRDefault="00754B21" w:rsidP="00754B21">
      <w:pPr>
        <w:numPr>
          <w:ilvl w:val="0"/>
          <w:numId w:val="1"/>
        </w:numPr>
        <w:ind w:left="1003"/>
      </w:pPr>
      <w:r>
        <w:t>kaasaegne õpikeskus (trükised+audio-visuaalne+Interneti- ja Intranetiühendusega arvutid individuaalseks kasutuseks); office-tüüpi iseseisva v navigeeritava õppimise võimalus (st ka õppejõudude-teadmisnavigaatorite olemasolu)</w:t>
      </w:r>
    </w:p>
    <w:p w:rsidR="00754B21" w:rsidRDefault="00754B21" w:rsidP="00754B21">
      <w:pPr>
        <w:numPr>
          <w:ilvl w:val="0"/>
          <w:numId w:val="1"/>
        </w:numPr>
        <w:ind w:left="1003"/>
      </w:pPr>
      <w:r>
        <w:t xml:space="preserve">projekti- ja pisirühma töö ruumid </w:t>
      </w:r>
    </w:p>
    <w:p w:rsidR="00754B21" w:rsidRDefault="00754B21" w:rsidP="00754B21">
      <w:pPr>
        <w:numPr>
          <w:ilvl w:val="0"/>
          <w:numId w:val="1"/>
        </w:numPr>
        <w:ind w:left="1003"/>
        <w:rPr>
          <w:b/>
        </w:rPr>
      </w:pPr>
      <w:r>
        <w:rPr>
          <w:b/>
        </w:rPr>
        <w:t>harjutuskoolid ja tugikoolid</w:t>
      </w:r>
    </w:p>
    <w:p w:rsidR="00754B21" w:rsidRDefault="00754B21" w:rsidP="00754B21">
      <w:pPr>
        <w:ind w:left="1003"/>
      </w:pPr>
    </w:p>
    <w:p w:rsidR="00754B21" w:rsidRDefault="00754B21" w:rsidP="00754B21">
      <w:pPr>
        <w:numPr>
          <w:ilvl w:val="0"/>
          <w:numId w:val="1"/>
        </w:numPr>
      </w:pPr>
      <w:r>
        <w:t>Emotsionaalne õpikeskkond</w:t>
      </w:r>
    </w:p>
    <w:p w:rsidR="00754B21" w:rsidRDefault="00754B21" w:rsidP="00754B21">
      <w:pPr>
        <w:numPr>
          <w:ilvl w:val="0"/>
          <w:numId w:val="1"/>
        </w:numPr>
        <w:ind w:left="1003"/>
      </w:pPr>
      <w:r>
        <w:t>kaitstus ja vabadus hirmudest, hubasus</w:t>
      </w:r>
    </w:p>
    <w:p w:rsidR="00754B21" w:rsidRDefault="00754B21" w:rsidP="00754B21">
      <w:pPr>
        <w:numPr>
          <w:ilvl w:val="0"/>
          <w:numId w:val="1"/>
        </w:numPr>
        <w:ind w:left="1003"/>
      </w:pPr>
      <w:r>
        <w:t>õpi- ja loomingukesksus</w:t>
      </w:r>
    </w:p>
    <w:p w:rsidR="00754B21" w:rsidRDefault="00754B21" w:rsidP="00754B21">
      <w:pPr>
        <w:ind w:left="1003"/>
      </w:pPr>
    </w:p>
    <w:p w:rsidR="00754B21" w:rsidRDefault="00754B21" w:rsidP="00754B21">
      <w:pPr>
        <w:numPr>
          <w:ilvl w:val="0"/>
          <w:numId w:val="1"/>
        </w:numPr>
      </w:pPr>
      <w:r>
        <w:t>Vaimne/intellektuaalne õpikeskkond</w:t>
      </w:r>
    </w:p>
    <w:p w:rsidR="00754B21" w:rsidRDefault="00754B21" w:rsidP="00754B21">
      <w:pPr>
        <w:numPr>
          <w:ilvl w:val="0"/>
          <w:numId w:val="1"/>
        </w:numPr>
        <w:ind w:left="1003"/>
      </w:pPr>
      <w:r>
        <w:t>teaduskond = tudengkond+õppejõudkond =õppiv organisatsioon, kus tudengkond on selle organisatsiooni obligatoorne osa ja arengu indikaator, on innovatsioonide   peamine agent</w:t>
      </w:r>
    </w:p>
    <w:p w:rsidR="00754B21" w:rsidRDefault="00754B21" w:rsidP="00754B21"/>
    <w:p w:rsidR="00754B21" w:rsidRDefault="00754B21" w:rsidP="00754B21"/>
    <w:p w:rsidR="00754B21" w:rsidRDefault="00754B21" w:rsidP="00754B21"/>
    <w:p w:rsidR="00A9196B" w:rsidRDefault="00754B21" w:rsidP="00754B21">
      <w:r>
        <w:br w:type="page"/>
      </w:r>
    </w:p>
    <w:p w:rsidR="00A9196B" w:rsidRPr="00A9196B" w:rsidRDefault="00A9196B" w:rsidP="00A9196B">
      <w:pPr>
        <w:jc w:val="right"/>
        <w:rPr>
          <w:sz w:val="24"/>
          <w:szCs w:val="24"/>
        </w:rPr>
      </w:pPr>
      <w:r>
        <w:rPr>
          <w:sz w:val="24"/>
          <w:szCs w:val="24"/>
        </w:rPr>
        <w:lastRenderedPageBreak/>
        <w:t>36</w:t>
      </w:r>
      <w:bookmarkStart w:id="0" w:name="_GoBack"/>
      <w:bookmarkEnd w:id="0"/>
    </w:p>
    <w:p w:rsidR="00754B21" w:rsidRDefault="00754B21" w:rsidP="00754B21">
      <w:pPr>
        <w:rPr>
          <w:b/>
          <w:sz w:val="32"/>
        </w:rPr>
      </w:pPr>
      <w:r>
        <w:rPr>
          <w:b/>
          <w:sz w:val="32"/>
        </w:rPr>
        <w:t>Kohalik ja globaalne koostöö- ja arendusvõrgustik</w:t>
      </w:r>
    </w:p>
    <w:p w:rsidR="00754B21" w:rsidRDefault="00754B21" w:rsidP="00754B21">
      <w:pPr>
        <w:rPr>
          <w:b/>
          <w:sz w:val="32"/>
        </w:rPr>
      </w:pPr>
    </w:p>
    <w:p w:rsidR="00754B21" w:rsidRDefault="00754B21" w:rsidP="00754B21">
      <w:r>
        <w:rPr>
          <w:b/>
        </w:rPr>
        <w:t xml:space="preserve">Uurimistöö - </w:t>
      </w:r>
      <w:r>
        <w:t>õppeprotsessi loomulik osa õppijatele ja õppejõududele-</w:t>
      </w:r>
    </w:p>
    <w:p w:rsidR="00754B21" w:rsidRDefault="00754B21" w:rsidP="00754B21">
      <w:pPr>
        <w:numPr>
          <w:ilvl w:val="0"/>
          <w:numId w:val="1"/>
        </w:numPr>
        <w:ind w:left="358"/>
      </w:pPr>
      <w:r>
        <w:t xml:space="preserve">fundamentaaluuringud rahvusvahelises netistikus </w:t>
      </w:r>
    </w:p>
    <w:p w:rsidR="00754B21" w:rsidRDefault="00754B21" w:rsidP="00754B21">
      <w:pPr>
        <w:numPr>
          <w:ilvl w:val="0"/>
          <w:numId w:val="1"/>
        </w:numPr>
        <w:ind w:left="358"/>
        <w:rPr>
          <w:b/>
        </w:rPr>
      </w:pPr>
      <w:r>
        <w:t>õppekava ja inimareng Eesti õpikeskkondades</w:t>
      </w:r>
    </w:p>
    <w:p w:rsidR="00754B21" w:rsidRDefault="00754B21" w:rsidP="00754B21">
      <w:pPr>
        <w:rPr>
          <w:b/>
        </w:rPr>
      </w:pPr>
      <w:r>
        <w:rPr>
          <w:b/>
        </w:rPr>
        <w:t>Õppeprotsessi</w:t>
      </w:r>
      <w:r>
        <w:t xml:space="preserve"> monitooring - ja hindamine</w:t>
      </w:r>
    </w:p>
    <w:p w:rsidR="00754B21" w:rsidRDefault="00754B21" w:rsidP="00754B21">
      <w:pPr>
        <w:rPr>
          <w:b/>
        </w:rPr>
      </w:pPr>
      <w:r>
        <w:rPr>
          <w:b/>
        </w:rPr>
        <w:t>……..</w:t>
      </w:r>
    </w:p>
    <w:p w:rsidR="00754B21" w:rsidRDefault="00754B21" w:rsidP="00754B21">
      <w:pPr>
        <w:rPr>
          <w:b/>
        </w:rPr>
      </w:pPr>
    </w:p>
    <w:p w:rsidR="00754B21" w:rsidRDefault="00754B21" w:rsidP="00754B21">
      <w:pPr>
        <w:rPr>
          <w:b/>
        </w:rPr>
      </w:pPr>
      <w:r>
        <w:t>Haridusuuringute Instituut, teaduskond/õppetoolid, teised teaduskonnad ja instituudid ja täienduskoolituse keskused + harjutus- ja tugikoolid</w:t>
      </w:r>
      <w:r>
        <w:rPr>
          <w:b/>
        </w:rPr>
        <w:t xml:space="preserve"> = võrgustiku I ja II tasand</w:t>
      </w:r>
    </w:p>
    <w:p w:rsidR="00754B21" w:rsidRDefault="00754B21" w:rsidP="00754B21">
      <w:pPr>
        <w:rPr>
          <w:b/>
        </w:rPr>
      </w:pPr>
      <w:r>
        <w:t>Eesti-sisesd ja rahvusvahelised partnerid</w:t>
      </w:r>
      <w:r>
        <w:rPr>
          <w:b/>
        </w:rPr>
        <w:t xml:space="preserve"> = võrgustiku III tasand</w:t>
      </w:r>
    </w:p>
    <w:p w:rsidR="00754B21" w:rsidRDefault="00754B21" w:rsidP="00754B21">
      <w:pPr>
        <w:rPr>
          <w:b/>
        </w:rPr>
      </w:pPr>
    </w:p>
    <w:p w:rsidR="00754B21" w:rsidRDefault="00754B21" w:rsidP="00754B21">
      <w:pPr>
        <w:rPr>
          <w:b/>
        </w:rPr>
      </w:pPr>
    </w:p>
    <w:p w:rsidR="00754B21" w:rsidRDefault="00754B21" w:rsidP="00754B21">
      <w:r>
        <w:rPr>
          <w:b/>
        </w:rPr>
        <w:t>Koostööpartnerid</w:t>
      </w:r>
      <w:r>
        <w:t xml:space="preserve"> koolituse ümberkorraldamise  toestajate ja hindajatena</w:t>
      </w:r>
    </w:p>
    <w:p w:rsidR="00754B21" w:rsidRDefault="00754B21" w:rsidP="00754B21"/>
    <w:p w:rsidR="00754B21" w:rsidRDefault="00754B21" w:rsidP="00754B21">
      <w:r>
        <w:t>Victoria (Austraalia) ülikooli haridusteaduskonad</w:t>
      </w:r>
    </w:p>
    <w:p w:rsidR="00754B21" w:rsidRDefault="00754B21" w:rsidP="00754B21">
      <w:r>
        <w:t>Tasmania Ülikool - Holistliku hariduse keskus</w:t>
      </w:r>
    </w:p>
    <w:p w:rsidR="00754B21" w:rsidRDefault="00754B21" w:rsidP="00754B21">
      <w:r>
        <w:t xml:space="preserve">Richard Slaughter - Director of the Futures Study Centre in Melbourne    </w:t>
      </w:r>
    </w:p>
    <w:p w:rsidR="00754B21" w:rsidRDefault="00754B21" w:rsidP="00754B21">
      <w:r>
        <w:t>Robert Kottkamp - Hofstra University, USA</w:t>
      </w:r>
    </w:p>
    <w:p w:rsidR="00754B21" w:rsidRDefault="00754B21" w:rsidP="00754B21">
      <w:r>
        <w:t>John Abbott - 21</w:t>
      </w:r>
      <w:r>
        <w:rPr>
          <w:vertAlign w:val="superscript"/>
        </w:rPr>
        <w:t>st</w:t>
      </w:r>
      <w:r>
        <w:t xml:space="preserve"> Century Learning Initiative president</w:t>
      </w:r>
    </w:p>
    <w:p w:rsidR="00754B21" w:rsidRDefault="00754B21" w:rsidP="00754B21">
      <w:r>
        <w:t xml:space="preserve">Yvaskylä Ülikool </w:t>
      </w:r>
    </w:p>
    <w:p w:rsidR="00754B21" w:rsidRDefault="00754B21" w:rsidP="00754B21">
      <w:r>
        <w:t>Oulu Ülikool</w:t>
      </w:r>
    </w:p>
    <w:p w:rsidR="00754B21" w:rsidRDefault="00754B21" w:rsidP="00754B21"/>
    <w:p w:rsidR="00754B21" w:rsidRDefault="00754B21" w:rsidP="00754B21"/>
    <w:p w:rsidR="00754B21" w:rsidRDefault="00754B21" w:rsidP="00754B21">
      <w:r>
        <w:t>Olemasolevad algatused:</w:t>
      </w:r>
    </w:p>
    <w:p w:rsidR="00754B21" w:rsidRDefault="00754B21" w:rsidP="00754B21"/>
    <w:p w:rsidR="00754B21" w:rsidRDefault="00754B21" w:rsidP="00754B21">
      <w:r>
        <w:t>A.C.E. süsteem</w:t>
      </w:r>
    </w:p>
    <w:p w:rsidR="00754B21" w:rsidRDefault="00754B21" w:rsidP="00754B21">
      <w:r>
        <w:t xml:space="preserve">Rahvusvahelise humanistliku hariduse seminar Künnis </w:t>
      </w:r>
    </w:p>
    <w:p w:rsidR="00754B21" w:rsidRDefault="00754B21" w:rsidP="00754B21"/>
    <w:p w:rsidR="00754B21" w:rsidRDefault="00754B21" w:rsidP="00754B21">
      <w:r>
        <w:t>…….</w:t>
      </w:r>
    </w:p>
    <w:p w:rsidR="00754B21" w:rsidRDefault="00754B21" w:rsidP="00754B21"/>
    <w:p w:rsidR="00795F4E" w:rsidRDefault="00795F4E"/>
    <w:sectPr w:rsidR="00795F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3E7386"/>
    <w:lvl w:ilvl="0">
      <w:numFmt w:val="bullet"/>
      <w:lvlText w:val="*"/>
      <w:lvlJc w:val="left"/>
      <w:pPr>
        <w:ind w:left="0" w:firstLine="0"/>
      </w:p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EF"/>
    <w:rsid w:val="002B1EF0"/>
    <w:rsid w:val="003A53EF"/>
    <w:rsid w:val="004A7F83"/>
    <w:rsid w:val="0071419C"/>
    <w:rsid w:val="00754B21"/>
    <w:rsid w:val="00756437"/>
    <w:rsid w:val="00795F4E"/>
    <w:rsid w:val="00A9196B"/>
    <w:rsid w:val="00B47052"/>
    <w:rsid w:val="00BF6C61"/>
    <w:rsid w:val="00C16C0B"/>
    <w:rsid w:val="00CB2CB9"/>
    <w:rsid w:val="00DD348D"/>
    <w:rsid w:val="00E70020"/>
    <w:rsid w:val="00F821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21"/>
    <w:pPr>
      <w:overflowPunct w:val="0"/>
      <w:autoSpaceDE w:val="0"/>
      <w:autoSpaceDN w:val="0"/>
      <w:adjustRightInd w:val="0"/>
      <w:spacing w:after="0" w:line="240" w:lineRule="auto"/>
    </w:pPr>
    <w:rPr>
      <w:rFonts w:ascii="Times New Roman" w:eastAsia="Times New Roman" w:hAnsi="Times New Roman" w:cs="Times New Roman"/>
      <w:spacing w:val="-5"/>
      <w:sz w:val="28"/>
      <w:szCs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21"/>
    <w:pPr>
      <w:overflowPunct w:val="0"/>
      <w:autoSpaceDE w:val="0"/>
      <w:autoSpaceDN w:val="0"/>
      <w:adjustRightInd w:val="0"/>
      <w:spacing w:after="0" w:line="240" w:lineRule="auto"/>
    </w:pPr>
    <w:rPr>
      <w:rFonts w:ascii="Times New Roman" w:eastAsia="Times New Roman" w:hAnsi="Times New Roman" w:cs="Times New Roman"/>
      <w:spacing w:val="-5"/>
      <w:sz w:val="28"/>
      <w:szCs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7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1796</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2015-12-22T08:50:00Z</cp:lastPrinted>
  <dcterms:created xsi:type="dcterms:W3CDTF">2015-12-22T08:02:00Z</dcterms:created>
  <dcterms:modified xsi:type="dcterms:W3CDTF">2015-12-22T08:51:00Z</dcterms:modified>
</cp:coreProperties>
</file>